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Style w:val="6"/>
          <w:rFonts w:ascii="方正小标宋简体" w:hAnsi="方正小标宋简体" w:eastAsia="方正小标宋简体"/>
          <w:color w:val="000000"/>
          <w:sz w:val="36"/>
          <w:szCs w:val="36"/>
        </w:rPr>
      </w:pPr>
    </w:p>
    <w:p>
      <w:pPr>
        <w:snapToGrid w:val="0"/>
        <w:spacing w:line="300" w:lineRule="auto"/>
        <w:jc w:val="center"/>
        <w:rPr>
          <w:rStyle w:val="6"/>
          <w:rFonts w:hint="eastAsia" w:ascii="方正小标宋简体" w:hAnsi="方正仿宋_GB2312" w:eastAsia="方正小标宋简体" w:cs="方正仿宋_GB2312"/>
          <w:color w:val="000000"/>
          <w:sz w:val="36"/>
          <w:szCs w:val="36"/>
        </w:rPr>
      </w:pPr>
      <w:r>
        <w:rPr>
          <w:rStyle w:val="6"/>
          <w:rFonts w:hint="eastAsia" w:ascii="方正小标宋简体" w:hAnsi="方正仿宋_GB2312" w:eastAsia="方正小标宋简体" w:cs="方正仿宋_GB2312"/>
          <w:color w:val="000000"/>
          <w:sz w:val="36"/>
          <w:szCs w:val="36"/>
        </w:rPr>
        <w:t>杭州西子机电技术学校</w:t>
      </w:r>
    </w:p>
    <w:p>
      <w:pPr>
        <w:snapToGrid w:val="0"/>
        <w:spacing w:line="300" w:lineRule="auto"/>
        <w:jc w:val="center"/>
        <w:rPr>
          <w:rStyle w:val="6"/>
          <w:rFonts w:hint="eastAsia" w:ascii="方正小标宋简体" w:hAnsi="方正仿宋_GB2312" w:eastAsia="方正小标宋简体" w:cs="方正仿宋_GB2312"/>
          <w:color w:val="000000"/>
          <w:sz w:val="36"/>
          <w:szCs w:val="36"/>
        </w:rPr>
      </w:pPr>
      <w:r>
        <w:rPr>
          <w:rStyle w:val="6"/>
          <w:rFonts w:hint="eastAsia" w:ascii="方正小标宋简体" w:hAnsi="方正仿宋_GB2312" w:eastAsia="方正小标宋简体" w:cs="方正仿宋_GB2312"/>
          <w:color w:val="000000"/>
          <w:sz w:val="36"/>
          <w:szCs w:val="36"/>
        </w:rPr>
        <w:t>2022年自主招生工作实施办法</w:t>
      </w:r>
    </w:p>
    <w:p>
      <w:pPr>
        <w:spacing w:line="360" w:lineRule="auto"/>
        <w:ind w:firstLine="560" w:firstLineChars="200"/>
        <w:rPr>
          <w:rStyle w:val="6"/>
          <w:rFonts w:ascii="仿宋_GB2312" w:hAnsi="仿宋_GB2312" w:eastAsia="仿宋_GB2312"/>
          <w:color w:val="000000"/>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杭州市教育局关于2022年杭州市区各类高中招生工作的通知》（杭教基〔2022〕2号，以下简称《招生工作通知》）和《杭州市教育局办公室关于2022年杭州市区中等职业学校自主招生工作的通知》（杭教办职成〔2022〕35号，以下简称《自主招生工作通知》）的有关规定，结合本校办学实际及专业特色，特制定我校2022年自主招生工作实施办法。</w:t>
      </w:r>
    </w:p>
    <w:p>
      <w:pPr>
        <w:spacing w:line="360" w:lineRule="auto"/>
        <w:ind w:firstLine="560" w:firstLineChars="200"/>
        <w:rPr>
          <w:rStyle w:val="6"/>
          <w:rFonts w:ascii="黑体" w:hAnsi="黑体" w:eastAsia="黑体" w:cs="Times New Roman"/>
          <w:color w:val="000000"/>
          <w:sz w:val="28"/>
          <w:szCs w:val="28"/>
        </w:rPr>
      </w:pPr>
      <w:r>
        <w:rPr>
          <w:rStyle w:val="6"/>
          <w:rFonts w:ascii="黑体" w:hAnsi="黑体" w:eastAsia="黑体" w:cs="Times New Roman"/>
          <w:color w:val="000000"/>
          <w:sz w:val="28"/>
          <w:szCs w:val="28"/>
        </w:rPr>
        <w:t>一、目的和原则</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s="Times New Roman"/>
          <w:color w:val="000000"/>
          <w:sz w:val="28"/>
          <w:szCs w:val="28"/>
        </w:rPr>
        <w:t>进一步推进我市高中阶段学校考试招生制度改革，</w:t>
      </w:r>
      <w:r>
        <w:rPr>
          <w:rStyle w:val="6"/>
          <w:rFonts w:ascii="仿宋_GB2312" w:hAnsi="仿宋_GB2312" w:eastAsia="仿宋_GB2312"/>
          <w:color w:val="000000"/>
          <w:sz w:val="28"/>
          <w:szCs w:val="28"/>
        </w:rPr>
        <w:t>充分发挥学校办学优势和特色，促进学生全面而有个性的发展。坚持“公开、公平、公正”和择优录取的原则，体现学生与学校自主双向选择的平等权利。</w:t>
      </w:r>
    </w:p>
    <w:p>
      <w:pPr>
        <w:spacing w:line="360" w:lineRule="auto"/>
        <w:ind w:firstLine="560" w:firstLineChars="200"/>
        <w:rPr>
          <w:rStyle w:val="6"/>
          <w:rFonts w:ascii="黑体" w:hAnsi="黑体" w:eastAsia="黑体" w:cs="Times New Roman"/>
          <w:color w:val="000000"/>
          <w:sz w:val="28"/>
          <w:szCs w:val="28"/>
        </w:rPr>
      </w:pPr>
      <w:r>
        <w:rPr>
          <w:rStyle w:val="6"/>
          <w:rFonts w:ascii="黑体" w:hAnsi="黑体" w:eastAsia="黑体" w:cs="Times New Roman"/>
          <w:color w:val="000000"/>
          <w:sz w:val="28"/>
          <w:szCs w:val="28"/>
        </w:rPr>
        <w:t>二、组织机构</w:t>
      </w:r>
    </w:p>
    <w:p>
      <w:pPr>
        <w:spacing w:line="360" w:lineRule="auto"/>
        <w:ind w:firstLine="560" w:firstLineChars="200"/>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1. 成立以</w:t>
      </w:r>
      <w:r>
        <w:rPr>
          <w:rStyle w:val="6"/>
          <w:rFonts w:ascii="仿宋_GB2312" w:hAnsi="仿宋_GB2312" w:eastAsia="仿宋_GB2312" w:cs="Times New Roman"/>
          <w:color w:val="000000"/>
          <w:sz w:val="28"/>
          <w:szCs w:val="28"/>
        </w:rPr>
        <w:t>麻小群</w:t>
      </w:r>
      <w:r>
        <w:rPr>
          <w:rStyle w:val="6"/>
          <w:rFonts w:ascii="仿宋_GB2312" w:hAnsi="仿宋_GB2312" w:eastAsia="仿宋_GB2312"/>
          <w:color w:val="000000"/>
          <w:kern w:val="0"/>
          <w:sz w:val="28"/>
          <w:szCs w:val="28"/>
        </w:rPr>
        <w:t>为组长，</w:t>
      </w:r>
      <w:r>
        <w:rPr>
          <w:rStyle w:val="6"/>
          <w:rFonts w:hint="eastAsia" w:ascii="仿宋_GB2312" w:hAnsi="仿宋_GB2312" w:eastAsia="仿宋_GB2312"/>
          <w:color w:val="000000"/>
          <w:kern w:val="0"/>
          <w:sz w:val="28"/>
          <w:szCs w:val="28"/>
        </w:rPr>
        <w:t>叶蓓蕾、</w:t>
      </w:r>
      <w:r>
        <w:rPr>
          <w:rStyle w:val="6"/>
          <w:rFonts w:ascii="仿宋_GB2312" w:hAnsi="仿宋_GB2312" w:eastAsia="仿宋_GB2312"/>
          <w:color w:val="000000"/>
          <w:kern w:val="0"/>
          <w:sz w:val="28"/>
          <w:szCs w:val="28"/>
        </w:rPr>
        <w:t>李占军、包玉珍为成员的学校自主招生工作领导小组，确定招生计划，制定实施办法，负责研究、决定自主招生工作中的重大事宜。</w:t>
      </w:r>
    </w:p>
    <w:p>
      <w:pPr>
        <w:spacing w:line="360" w:lineRule="auto"/>
        <w:ind w:firstLine="560" w:firstLineChars="200"/>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2. 成立以</w:t>
      </w:r>
      <w:r>
        <w:rPr>
          <w:rStyle w:val="6"/>
          <w:rFonts w:ascii="仿宋_GB2312" w:hAnsi="仿宋_GB2312" w:eastAsia="仿宋_GB2312" w:cs="Times New Roman"/>
          <w:color w:val="000000"/>
          <w:sz w:val="28"/>
          <w:szCs w:val="28"/>
        </w:rPr>
        <w:t>方奇妙</w:t>
      </w:r>
      <w:r>
        <w:rPr>
          <w:rStyle w:val="6"/>
          <w:rFonts w:ascii="仿宋_GB2312" w:hAnsi="仿宋_GB2312" w:eastAsia="仿宋_GB2312"/>
          <w:color w:val="000000"/>
          <w:kern w:val="0"/>
          <w:sz w:val="28"/>
          <w:szCs w:val="28"/>
        </w:rPr>
        <w:t>组长，</w:t>
      </w:r>
      <w:r>
        <w:rPr>
          <w:rStyle w:val="6"/>
          <w:rFonts w:ascii="仿宋_GB2312" w:hAnsi="仿宋_GB2312" w:eastAsia="仿宋_GB2312" w:cs="Times New Roman"/>
          <w:color w:val="000000"/>
          <w:sz w:val="28"/>
          <w:szCs w:val="28"/>
        </w:rPr>
        <w:t>杨健</w:t>
      </w:r>
      <w:r>
        <w:rPr>
          <w:rStyle w:val="6"/>
          <w:rFonts w:ascii="仿宋_GB2312" w:hAnsi="仿宋_GB2312" w:eastAsia="仿宋_GB2312"/>
          <w:color w:val="000000"/>
          <w:kern w:val="0"/>
          <w:sz w:val="28"/>
          <w:szCs w:val="28"/>
        </w:rPr>
        <w:t>为成员的招生工作纪检监督组，负责对招生工作进行纪律监督。</w:t>
      </w:r>
    </w:p>
    <w:p>
      <w:pPr>
        <w:widowControl w:val="0"/>
        <w:spacing w:line="360" w:lineRule="auto"/>
        <w:ind w:firstLine="560" w:firstLineChars="200"/>
        <w:rPr>
          <w:rStyle w:val="6"/>
          <w:rFonts w:ascii="仿宋_GB2312" w:hAnsi="仿宋_GB2312" w:eastAsia="仿宋_GB2312"/>
          <w:color w:val="000000"/>
          <w:kern w:val="0"/>
          <w:sz w:val="28"/>
          <w:szCs w:val="28"/>
        </w:rPr>
      </w:pPr>
      <w:r>
        <w:rPr>
          <w:rStyle w:val="6"/>
          <w:rFonts w:ascii="仿宋_GB2312" w:hAnsi="仿宋_GB2312" w:eastAsia="仿宋_GB2312"/>
          <w:color w:val="000000"/>
          <w:kern w:val="0"/>
          <w:sz w:val="28"/>
          <w:szCs w:val="28"/>
        </w:rPr>
        <w:t>3. 成立学校自主招生办公室，叶蓓蕾任主任，</w:t>
      </w:r>
      <w:r>
        <w:rPr>
          <w:rStyle w:val="6"/>
          <w:rFonts w:ascii="仿宋_GB2312" w:hAnsi="仿宋_GB2312" w:eastAsia="仿宋_GB2312" w:cs="Times New Roman"/>
          <w:color w:val="000000"/>
          <w:sz w:val="28"/>
          <w:szCs w:val="28"/>
        </w:rPr>
        <w:t>包玉珍</w:t>
      </w:r>
      <w:r>
        <w:rPr>
          <w:rStyle w:val="6"/>
          <w:rFonts w:ascii="仿宋_GB2312" w:hAnsi="仿宋_GB2312" w:eastAsia="仿宋_GB2312"/>
          <w:color w:val="000000"/>
          <w:kern w:val="0"/>
          <w:sz w:val="28"/>
          <w:szCs w:val="28"/>
        </w:rPr>
        <w:t>任副主任，成员由</w:t>
      </w:r>
      <w:r>
        <w:rPr>
          <w:rStyle w:val="6"/>
          <w:rFonts w:hint="eastAsia" w:ascii="仿宋_GB2312" w:hAnsi="仿宋_GB2312" w:eastAsia="仿宋_GB2312"/>
          <w:color w:val="000000"/>
          <w:kern w:val="0"/>
          <w:sz w:val="28"/>
          <w:szCs w:val="28"/>
        </w:rPr>
        <w:t>李占军、方奇妙</w:t>
      </w:r>
      <w:r>
        <w:rPr>
          <w:rStyle w:val="6"/>
          <w:rFonts w:ascii="仿宋_GB2312" w:hAnsi="仿宋_GB2312" w:eastAsia="仿宋_GB2312"/>
          <w:color w:val="000000"/>
          <w:kern w:val="0"/>
          <w:sz w:val="28"/>
          <w:szCs w:val="28"/>
        </w:rPr>
        <w:t>组成，负责对报名学生进行资格初审，组织自主招生专业适应性测试、考务安排等工作。</w:t>
      </w:r>
    </w:p>
    <w:p>
      <w:pPr>
        <w:spacing w:line="360" w:lineRule="auto"/>
        <w:ind w:firstLine="560" w:firstLineChars="200"/>
        <w:rPr>
          <w:rStyle w:val="6"/>
          <w:rFonts w:ascii="黑体" w:hAnsi="黑体" w:eastAsia="黑体" w:cs="Times New Roman"/>
          <w:color w:val="000000"/>
          <w:sz w:val="28"/>
          <w:szCs w:val="28"/>
        </w:rPr>
      </w:pPr>
      <w:r>
        <w:rPr>
          <w:rStyle w:val="6"/>
          <w:rFonts w:ascii="黑体" w:hAnsi="黑体" w:eastAsia="黑体" w:cs="Times New Roman"/>
          <w:color w:val="000000"/>
          <w:sz w:val="28"/>
          <w:szCs w:val="28"/>
        </w:rPr>
        <w:t>三、报名条件与招生计划</w:t>
      </w:r>
    </w:p>
    <w:p>
      <w:pPr>
        <w:spacing w:line="360" w:lineRule="auto"/>
        <w:ind w:firstLine="562" w:firstLineChars="200"/>
        <w:jc w:val="left"/>
        <w:rPr>
          <w:rStyle w:val="6"/>
          <w:rFonts w:ascii="仿宋_GB2312" w:hAnsi="仿宋_GB2312" w:eastAsia="仿宋_GB2312" w:cs="Times New Roman"/>
          <w:b/>
          <w:bCs/>
          <w:color w:val="000000"/>
          <w:sz w:val="28"/>
          <w:szCs w:val="28"/>
        </w:rPr>
      </w:pPr>
      <w:r>
        <w:rPr>
          <w:rStyle w:val="6"/>
          <w:rFonts w:ascii="仿宋_GB2312" w:hAnsi="仿宋_GB2312" w:eastAsia="仿宋_GB2312" w:cs="Times New Roman"/>
          <w:b/>
          <w:bCs/>
          <w:color w:val="000000"/>
          <w:sz w:val="28"/>
          <w:szCs w:val="28"/>
        </w:rPr>
        <w:t>（一）报名条件</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杭州市区考生须符合《招生工作通知》中规定的报考条件和各类高中招生录取前置条件</w:t>
      </w:r>
      <w:r>
        <w:rPr>
          <w:rStyle w:val="6"/>
          <w:rFonts w:hint="eastAsia" w:ascii="仿宋_GB2312" w:hAnsi="仿宋_GB2312" w:eastAsia="仿宋_GB2312"/>
          <w:color w:val="000000"/>
          <w:sz w:val="28"/>
          <w:szCs w:val="28"/>
        </w:rPr>
        <w:t>。</w:t>
      </w:r>
    </w:p>
    <w:p>
      <w:pPr>
        <w:spacing w:line="360" w:lineRule="auto"/>
        <w:ind w:firstLine="562" w:firstLineChars="200"/>
        <w:jc w:val="left"/>
        <w:rPr>
          <w:rStyle w:val="6"/>
          <w:rFonts w:ascii="仿宋_GB2312" w:hAnsi="仿宋_GB2312" w:eastAsia="仿宋_GB2312" w:cs="Times New Roman"/>
          <w:b/>
          <w:bCs/>
          <w:color w:val="000000"/>
          <w:sz w:val="28"/>
          <w:szCs w:val="28"/>
        </w:rPr>
      </w:pPr>
      <w:r>
        <w:rPr>
          <w:rStyle w:val="6"/>
          <w:rFonts w:ascii="仿宋_GB2312" w:hAnsi="仿宋_GB2312" w:eastAsia="仿宋_GB2312" w:cs="Times New Roman"/>
          <w:b/>
          <w:bCs/>
          <w:color w:val="000000"/>
          <w:sz w:val="28"/>
          <w:szCs w:val="28"/>
        </w:rPr>
        <w:t>（二）招生计划</w:t>
      </w:r>
    </w:p>
    <w:p>
      <w:pPr>
        <w:spacing w:line="360" w:lineRule="auto"/>
        <w:ind w:firstLine="560" w:firstLineChars="200"/>
        <w:jc w:val="left"/>
        <w:rPr>
          <w:rStyle w:val="6"/>
          <w:rFonts w:ascii="仿宋_GB2312" w:hAnsi="仿宋_GB2312" w:eastAsia="仿宋_GB2312"/>
          <w:color w:val="000000"/>
          <w:sz w:val="28"/>
          <w:szCs w:val="28"/>
        </w:rPr>
      </w:pPr>
      <w:r>
        <w:rPr>
          <w:rStyle w:val="6"/>
          <w:rFonts w:ascii="仿宋_GB2312" w:hAnsi="仿宋_GB2312" w:eastAsia="仿宋_GB2312"/>
          <w:color w:val="000000"/>
          <w:kern w:val="0"/>
          <w:sz w:val="28"/>
          <w:szCs w:val="28"/>
        </w:rPr>
        <w:t>自主招生</w:t>
      </w:r>
      <w:r>
        <w:rPr>
          <w:rStyle w:val="6"/>
          <w:rFonts w:ascii="仿宋_GB2312" w:hAnsi="仿宋_GB2312" w:eastAsia="仿宋_GB2312"/>
          <w:color w:val="000000"/>
          <w:sz w:val="28"/>
          <w:szCs w:val="28"/>
        </w:rPr>
        <w:t>专业与计划见下表：</w:t>
      </w:r>
    </w:p>
    <w:tbl>
      <w:tblPr>
        <w:tblStyle w:val="4"/>
        <w:tblW w:w="8565" w:type="dxa"/>
        <w:tblInd w:w="84" w:type="dxa"/>
        <w:tblLayout w:type="fixed"/>
        <w:tblCellMar>
          <w:top w:w="0" w:type="dxa"/>
          <w:left w:w="108" w:type="dxa"/>
          <w:bottom w:w="0" w:type="dxa"/>
          <w:right w:w="108" w:type="dxa"/>
        </w:tblCellMar>
      </w:tblPr>
      <w:tblGrid>
        <w:gridCol w:w="900"/>
        <w:gridCol w:w="2475"/>
        <w:gridCol w:w="900"/>
        <w:gridCol w:w="1095"/>
        <w:gridCol w:w="3195"/>
      </w:tblGrid>
      <w:tr>
        <w:tblPrEx>
          <w:tblCellMar>
            <w:top w:w="0" w:type="dxa"/>
            <w:left w:w="108" w:type="dxa"/>
            <w:bottom w:w="0" w:type="dxa"/>
            <w:right w:w="108" w:type="dxa"/>
          </w:tblCellMar>
        </w:tblPrEx>
        <w:trPr>
          <w:trHeight w:val="480" w:hRule="atLeast"/>
        </w:trPr>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b/>
                <w:bCs/>
                <w:color w:val="000000"/>
                <w:kern w:val="0"/>
                <w:sz w:val="21"/>
                <w:szCs w:val="21"/>
                <w:lang w:bidi="ar"/>
              </w:rPr>
            </w:pPr>
            <w:r>
              <w:rPr>
                <w:rFonts w:hint="eastAsia" w:ascii="仿宋_GB2312" w:hAnsi="仿宋_GB2312" w:eastAsia="仿宋_GB2312" w:cs="仿宋_GB2312"/>
                <w:b/>
                <w:bCs/>
                <w:color w:val="000000"/>
                <w:kern w:val="0"/>
                <w:sz w:val="21"/>
                <w:szCs w:val="21"/>
                <w:lang w:bidi="ar"/>
              </w:rPr>
              <w:t>专业</w:t>
            </w:r>
          </w:p>
          <w:p>
            <w:pPr>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代码</w:t>
            </w:r>
          </w:p>
        </w:tc>
        <w:tc>
          <w:tcPr>
            <w:tcW w:w="247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开设专业</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学制</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招生数（人）</w:t>
            </w:r>
          </w:p>
        </w:tc>
        <w:tc>
          <w:tcPr>
            <w:tcW w:w="31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bidi="ar"/>
              </w:rPr>
              <w:t>备注</w:t>
            </w:r>
          </w:p>
        </w:tc>
      </w:tr>
      <w:tr>
        <w:tblPrEx>
          <w:tblCellMar>
            <w:top w:w="0" w:type="dxa"/>
            <w:left w:w="108" w:type="dxa"/>
            <w:bottom w:w="0" w:type="dxa"/>
            <w:right w:w="108" w:type="dxa"/>
          </w:tblCellMar>
        </w:tblPrEx>
        <w:trPr>
          <w:trHeight w:val="312" w:hRule="atLeast"/>
        </w:trPr>
        <w:tc>
          <w:tcPr>
            <w:tcW w:w="900"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0</w:t>
            </w:r>
            <w:r>
              <w:rPr>
                <w:rFonts w:hint="eastAsia" w:ascii="仿宋_GB2312" w:hAnsi="仿宋_GB2312" w:eastAsia="仿宋_GB2312" w:cs="仿宋_GB2312"/>
                <w:color w:val="000000"/>
                <w:kern w:val="0"/>
                <w:sz w:val="21"/>
                <w:szCs w:val="21"/>
                <w:lang w:bidi="ar"/>
              </w:rPr>
              <w:t>1</w:t>
            </w:r>
          </w:p>
        </w:tc>
        <w:tc>
          <w:tcPr>
            <w:tcW w:w="2475"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焊接加工</w:t>
            </w:r>
          </w:p>
        </w:tc>
        <w:tc>
          <w:tcPr>
            <w:tcW w:w="900"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w:t>
            </w:r>
          </w:p>
        </w:tc>
        <w:tc>
          <w:tcPr>
            <w:tcW w:w="1095"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319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定向培养，毕业可安排到西子洁能（原杭锅集团）等所属企业就业</w:t>
            </w:r>
          </w:p>
        </w:tc>
      </w:tr>
      <w:tr>
        <w:tblPrEx>
          <w:tblCellMar>
            <w:top w:w="0" w:type="dxa"/>
            <w:left w:w="108" w:type="dxa"/>
            <w:bottom w:w="0" w:type="dxa"/>
            <w:right w:w="108" w:type="dxa"/>
          </w:tblCellMar>
        </w:tblPrEx>
        <w:trPr>
          <w:trHeight w:val="312" w:hRule="atLeast"/>
        </w:trPr>
        <w:tc>
          <w:tcPr>
            <w:tcW w:w="9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4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9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09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31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12" w:hRule="atLeast"/>
        </w:trPr>
        <w:tc>
          <w:tcPr>
            <w:tcW w:w="900"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0</w:t>
            </w:r>
            <w:r>
              <w:rPr>
                <w:rFonts w:hint="eastAsia" w:ascii="仿宋_GB2312" w:hAnsi="仿宋_GB2312" w:eastAsia="仿宋_GB2312" w:cs="仿宋_GB2312"/>
                <w:color w:val="000000"/>
                <w:kern w:val="0"/>
                <w:sz w:val="21"/>
                <w:szCs w:val="21"/>
                <w:lang w:bidi="ar"/>
              </w:rPr>
              <w:t>2</w:t>
            </w:r>
          </w:p>
        </w:tc>
        <w:tc>
          <w:tcPr>
            <w:tcW w:w="2475"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机械设备装配与自动控制</w:t>
            </w:r>
          </w:p>
        </w:tc>
        <w:tc>
          <w:tcPr>
            <w:tcW w:w="900"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w:t>
            </w:r>
          </w:p>
        </w:tc>
        <w:tc>
          <w:tcPr>
            <w:tcW w:w="1095"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3195" w:type="dxa"/>
            <w:vMerge w:val="restart"/>
            <w:tcBorders>
              <w:top w:val="nil"/>
              <w:left w:val="single" w:color="000000" w:sz="8" w:space="0"/>
              <w:bottom w:val="single" w:color="000000" w:sz="8" w:space="0"/>
              <w:right w:val="single" w:color="000000" w:sz="8" w:space="0"/>
            </w:tcBorders>
            <w:shd w:val="clear" w:color="auto" w:fill="auto"/>
            <w:vAlign w:val="center"/>
          </w:tcPr>
          <w:p>
            <w:pPr>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定向培养，毕业可安排到西子联合所属各企业就业</w:t>
            </w:r>
          </w:p>
        </w:tc>
      </w:tr>
      <w:tr>
        <w:tblPrEx>
          <w:tblCellMar>
            <w:top w:w="0" w:type="dxa"/>
            <w:left w:w="108" w:type="dxa"/>
            <w:bottom w:w="0" w:type="dxa"/>
            <w:right w:w="108" w:type="dxa"/>
          </w:tblCellMar>
        </w:tblPrEx>
        <w:trPr>
          <w:trHeight w:val="312" w:hRule="atLeast"/>
        </w:trPr>
        <w:tc>
          <w:tcPr>
            <w:tcW w:w="9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4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9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09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3195"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735" w:hRule="atLeast"/>
        </w:trPr>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0</w:t>
            </w:r>
            <w:r>
              <w:rPr>
                <w:rFonts w:hint="eastAsia" w:ascii="仿宋_GB2312" w:hAnsi="仿宋_GB2312" w:eastAsia="仿宋_GB2312" w:cs="仿宋_GB2312"/>
                <w:color w:val="000000"/>
                <w:kern w:val="0"/>
                <w:sz w:val="21"/>
                <w:szCs w:val="21"/>
                <w:lang w:bidi="ar"/>
              </w:rPr>
              <w:t>3</w:t>
            </w:r>
          </w:p>
        </w:tc>
        <w:tc>
          <w:tcPr>
            <w:tcW w:w="2475"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机械设备装配与自动控制（“中高职一体化”五年一贯制）</w:t>
            </w: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1095"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3195" w:type="dxa"/>
            <w:tcBorders>
              <w:top w:val="nil"/>
              <w:left w:val="single" w:color="000000" w:sz="8" w:space="0"/>
              <w:bottom w:val="single" w:color="000000" w:sz="8" w:space="0"/>
              <w:right w:val="single" w:color="000000" w:sz="8" w:space="0"/>
            </w:tcBorders>
            <w:shd w:val="clear" w:color="auto" w:fill="auto"/>
            <w:vAlign w:val="center"/>
          </w:tcPr>
          <w:p>
            <w:pPr>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与杭州万向职业技术学院联办，升学专业为：机电一体化技术</w:t>
            </w:r>
          </w:p>
        </w:tc>
      </w:tr>
      <w:tr>
        <w:tblPrEx>
          <w:tblCellMar>
            <w:top w:w="0" w:type="dxa"/>
            <w:left w:w="108" w:type="dxa"/>
            <w:bottom w:w="0" w:type="dxa"/>
            <w:right w:w="108" w:type="dxa"/>
          </w:tblCellMar>
        </w:tblPrEx>
        <w:trPr>
          <w:trHeight w:val="495" w:hRule="atLeast"/>
        </w:trPr>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0</w:t>
            </w:r>
            <w:r>
              <w:rPr>
                <w:rFonts w:hint="eastAsia" w:ascii="仿宋_GB2312" w:hAnsi="仿宋_GB2312" w:eastAsia="仿宋_GB2312" w:cs="仿宋_GB2312"/>
                <w:color w:val="000000"/>
                <w:kern w:val="0"/>
                <w:sz w:val="21"/>
                <w:szCs w:val="21"/>
                <w:lang w:bidi="ar"/>
              </w:rPr>
              <w:t>4</w:t>
            </w:r>
          </w:p>
        </w:tc>
        <w:tc>
          <w:tcPr>
            <w:tcW w:w="2475"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电子商务</w:t>
            </w:r>
          </w:p>
          <w:p>
            <w:pPr>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（“中高职一体化”五年</w:t>
            </w:r>
          </w:p>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一贯制）</w:t>
            </w:r>
          </w:p>
        </w:tc>
        <w:tc>
          <w:tcPr>
            <w:tcW w:w="90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1095"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3195" w:type="dxa"/>
            <w:tcBorders>
              <w:top w:val="nil"/>
              <w:left w:val="single" w:color="000000" w:sz="8" w:space="0"/>
              <w:bottom w:val="single" w:color="000000" w:sz="8" w:space="0"/>
              <w:right w:val="single" w:color="000000" w:sz="8" w:space="0"/>
            </w:tcBorders>
            <w:shd w:val="clear" w:color="auto" w:fill="auto"/>
            <w:vAlign w:val="center"/>
          </w:tcPr>
          <w:p>
            <w:pPr>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与浙江长征职业技术学院联办，升学专业为：电子商务</w:t>
            </w:r>
          </w:p>
        </w:tc>
      </w:tr>
      <w:tr>
        <w:tblPrEx>
          <w:tblCellMar>
            <w:top w:w="0" w:type="dxa"/>
            <w:left w:w="108" w:type="dxa"/>
            <w:bottom w:w="0" w:type="dxa"/>
            <w:right w:w="108" w:type="dxa"/>
          </w:tblCellMar>
        </w:tblPrEx>
        <w:trPr>
          <w:trHeight w:val="312" w:hRule="atLeast"/>
        </w:trPr>
        <w:tc>
          <w:tcPr>
            <w:tcW w:w="900"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0</w:t>
            </w:r>
            <w:r>
              <w:rPr>
                <w:rFonts w:hint="eastAsia" w:ascii="仿宋_GB2312" w:hAnsi="仿宋_GB2312" w:eastAsia="仿宋_GB2312" w:cs="仿宋_GB2312"/>
                <w:color w:val="000000"/>
                <w:kern w:val="0"/>
                <w:sz w:val="21"/>
                <w:szCs w:val="21"/>
                <w:lang w:bidi="ar"/>
              </w:rPr>
              <w:t>5</w:t>
            </w:r>
          </w:p>
        </w:tc>
        <w:tc>
          <w:tcPr>
            <w:tcW w:w="2475"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物业管理</w:t>
            </w:r>
          </w:p>
        </w:tc>
        <w:tc>
          <w:tcPr>
            <w:tcW w:w="900"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w:t>
            </w:r>
          </w:p>
        </w:tc>
        <w:tc>
          <w:tcPr>
            <w:tcW w:w="1095"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3195" w:type="dxa"/>
            <w:vMerge w:val="restart"/>
            <w:tcBorders>
              <w:top w:val="nil"/>
              <w:left w:val="single" w:color="000000" w:sz="8" w:space="0"/>
              <w:bottom w:val="single" w:color="000000" w:sz="8" w:space="0"/>
              <w:right w:val="single" w:color="000000" w:sz="8" w:space="0"/>
            </w:tcBorders>
            <w:shd w:val="clear" w:color="auto" w:fill="auto"/>
            <w:vAlign w:val="center"/>
          </w:tcPr>
          <w:p>
            <w:pPr>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定向培养，毕业可安排到西子产业园及高力国际等合作企业就业</w:t>
            </w:r>
          </w:p>
        </w:tc>
      </w:tr>
      <w:tr>
        <w:tblPrEx>
          <w:tblCellMar>
            <w:top w:w="0" w:type="dxa"/>
            <w:left w:w="108" w:type="dxa"/>
            <w:bottom w:w="0" w:type="dxa"/>
            <w:right w:w="108" w:type="dxa"/>
          </w:tblCellMar>
        </w:tblPrEx>
        <w:trPr>
          <w:trHeight w:val="312" w:hRule="atLeast"/>
        </w:trPr>
        <w:tc>
          <w:tcPr>
            <w:tcW w:w="9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247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90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109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000000"/>
                <w:sz w:val="21"/>
                <w:szCs w:val="21"/>
              </w:rPr>
            </w:pPr>
          </w:p>
        </w:tc>
        <w:tc>
          <w:tcPr>
            <w:tcW w:w="3195"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89" w:hRule="atLeast"/>
        </w:trPr>
        <w:tc>
          <w:tcPr>
            <w:tcW w:w="4275" w:type="dxa"/>
            <w:gridSpan w:val="3"/>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kern w:val="0"/>
                <w:sz w:val="21"/>
                <w:szCs w:val="21"/>
                <w:lang w:eastAsia="zh-CN" w:bidi="ar"/>
              </w:rPr>
              <w:t>合计</w:t>
            </w:r>
          </w:p>
        </w:tc>
        <w:tc>
          <w:tcPr>
            <w:tcW w:w="1095"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60</w:t>
            </w:r>
          </w:p>
        </w:tc>
        <w:tc>
          <w:tcPr>
            <w:tcW w:w="3195"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仿宋_GB2312" w:hAnsi="仿宋_GB2312" w:eastAsia="仿宋_GB2312" w:cs="仿宋_GB2312"/>
                <w:color w:val="000000"/>
                <w:sz w:val="21"/>
                <w:szCs w:val="21"/>
              </w:rPr>
            </w:pPr>
          </w:p>
        </w:tc>
      </w:tr>
    </w:tbl>
    <w:p>
      <w:pPr>
        <w:spacing w:line="360" w:lineRule="auto"/>
        <w:ind w:firstLine="560" w:firstLineChars="200"/>
        <w:rPr>
          <w:rStyle w:val="6"/>
          <w:rFonts w:ascii="黑体" w:hAnsi="黑体" w:eastAsia="黑体" w:cs="Times New Roman"/>
          <w:color w:val="000000"/>
          <w:sz w:val="28"/>
          <w:szCs w:val="28"/>
        </w:rPr>
      </w:pPr>
      <w:r>
        <w:rPr>
          <w:rStyle w:val="6"/>
          <w:rFonts w:ascii="黑体" w:hAnsi="黑体" w:eastAsia="黑体" w:cs="Times New Roman"/>
          <w:color w:val="000000"/>
          <w:sz w:val="28"/>
          <w:szCs w:val="28"/>
        </w:rPr>
        <w:t>四、专业适应性测试</w:t>
      </w:r>
    </w:p>
    <w:p>
      <w:pPr>
        <w:spacing w:line="360" w:lineRule="auto"/>
        <w:ind w:firstLine="562" w:firstLineChars="200"/>
        <w:jc w:val="left"/>
        <w:rPr>
          <w:rStyle w:val="6"/>
          <w:rFonts w:ascii="仿宋_GB2312" w:hAnsi="仿宋_GB2312" w:eastAsia="仿宋_GB2312" w:cs="Times New Roman"/>
          <w:b/>
          <w:bCs/>
          <w:color w:val="000000"/>
          <w:sz w:val="28"/>
          <w:szCs w:val="28"/>
        </w:rPr>
      </w:pPr>
      <w:r>
        <w:rPr>
          <w:rStyle w:val="6"/>
          <w:rFonts w:ascii="仿宋_GB2312" w:hAnsi="仿宋_GB2312" w:eastAsia="仿宋_GB2312" w:cs="Times New Roman"/>
          <w:b/>
          <w:bCs/>
          <w:color w:val="000000"/>
          <w:sz w:val="28"/>
          <w:szCs w:val="28"/>
        </w:rPr>
        <w:t>（一）报名</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1.凡符合报考我校自主招生条件的考生（含个别生），须登录杭州市区各类高中招生信息管理系统（www.hzjyks.net是唯一网址，以下简称“高中招生信息管理系统”），在家长指导下，于规定时间（高中招生信息管理系统开放时间为</w:t>
      </w:r>
      <w:r>
        <w:rPr>
          <w:rStyle w:val="6"/>
          <w:rFonts w:ascii="仿宋_GB2312" w:hAnsi="仿宋_GB2312" w:eastAsia="仿宋_GB2312" w:cs="Times New Roman"/>
          <w:color w:val="000000"/>
          <w:sz w:val="28"/>
          <w:szCs w:val="28"/>
        </w:rPr>
        <w:t>5月13日8:00至5月14日18:00）</w:t>
      </w:r>
      <w:r>
        <w:rPr>
          <w:rStyle w:val="6"/>
          <w:rFonts w:ascii="仿宋_GB2312" w:hAnsi="仿宋_GB2312" w:eastAsia="仿宋_GB2312"/>
          <w:color w:val="000000"/>
          <w:sz w:val="28"/>
          <w:szCs w:val="28"/>
        </w:rPr>
        <w:t>选择填报我校自主招生的专业志愿。</w:t>
      </w:r>
      <w:bookmarkStart w:id="0" w:name="_Hlk101340981"/>
      <w:r>
        <w:rPr>
          <w:rStyle w:val="6"/>
          <w:rFonts w:ascii="仿宋_GB2312" w:hAnsi="仿宋_GB2312" w:eastAsia="仿宋_GB2312" w:cs="Times New Roman"/>
          <w:color w:val="000000"/>
          <w:sz w:val="28"/>
          <w:szCs w:val="28"/>
        </w:rPr>
        <w:t>5月14日18:00</w:t>
      </w:r>
      <w:bookmarkEnd w:id="0"/>
      <w:r>
        <w:rPr>
          <w:rStyle w:val="6"/>
          <w:rFonts w:ascii="仿宋_GB2312" w:hAnsi="仿宋_GB2312" w:eastAsia="仿宋_GB2312"/>
          <w:color w:val="000000"/>
          <w:sz w:val="28"/>
          <w:szCs w:val="28"/>
        </w:rPr>
        <w:t>高中招生信息管理系统关闭后，考生所报专业志愿无法更改。具体志愿填报要求详见杭州市教育局编印的《202</w:t>
      </w:r>
      <w:r>
        <w:rPr>
          <w:rStyle w:val="6"/>
          <w:rFonts w:hint="eastAsia" w:ascii="仿宋_GB2312" w:hAnsi="仿宋_GB2312" w:eastAsia="仿宋_GB2312"/>
          <w:color w:val="000000"/>
          <w:sz w:val="28"/>
          <w:szCs w:val="28"/>
        </w:rPr>
        <w:t>2</w:t>
      </w:r>
      <w:r>
        <w:rPr>
          <w:rStyle w:val="6"/>
          <w:rFonts w:ascii="仿宋_GB2312" w:hAnsi="仿宋_GB2312" w:eastAsia="仿宋_GB2312"/>
          <w:color w:val="000000"/>
          <w:sz w:val="28"/>
          <w:szCs w:val="28"/>
        </w:rPr>
        <w:t>年杭州市区各类高中报考指南》中的</w:t>
      </w:r>
      <w:r>
        <w:rPr>
          <w:rStyle w:val="6"/>
          <w:rFonts w:ascii="仿宋_GB2312" w:hAnsi="仿宋_GB2312" w:eastAsia="仿宋_GB2312"/>
          <w:color w:val="000000"/>
          <w:kern w:val="0"/>
          <w:sz w:val="28"/>
          <w:szCs w:val="28"/>
        </w:rPr>
        <w:t>《自主招生工作通知》</w:t>
      </w:r>
      <w:r>
        <w:rPr>
          <w:rStyle w:val="6"/>
          <w:rFonts w:ascii="仿宋_GB2312" w:hAnsi="仿宋_GB2312" w:eastAsia="仿宋_GB2312"/>
          <w:color w:val="000000"/>
          <w:sz w:val="28"/>
          <w:szCs w:val="28"/>
        </w:rPr>
        <w:t>。</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2.</w:t>
      </w:r>
      <w:bookmarkStart w:id="1" w:name="_Hlk101341011"/>
      <w:r>
        <w:rPr>
          <w:rStyle w:val="6"/>
          <w:rFonts w:ascii="仿宋_GB2312" w:hAnsi="仿宋_GB2312" w:eastAsia="仿宋_GB2312" w:cs="Times New Roman"/>
          <w:color w:val="000000"/>
          <w:sz w:val="28"/>
          <w:szCs w:val="28"/>
        </w:rPr>
        <w:t>5月20日</w:t>
      </w:r>
      <w:bookmarkEnd w:id="1"/>
      <w:r>
        <w:rPr>
          <w:rStyle w:val="6"/>
          <w:rFonts w:ascii="仿宋_GB2312" w:hAnsi="仿宋_GB2312" w:eastAsia="仿宋_GB2312"/>
          <w:color w:val="000000"/>
          <w:sz w:val="28"/>
          <w:szCs w:val="28"/>
        </w:rPr>
        <w:t>，市区初中学校应届毕业生向所在初中学校领取经初中学校审核盖章的《202</w:t>
      </w:r>
      <w:r>
        <w:rPr>
          <w:rStyle w:val="6"/>
          <w:rFonts w:hint="eastAsia" w:ascii="仿宋_GB2312" w:hAnsi="仿宋_GB2312" w:eastAsia="仿宋_GB2312"/>
          <w:color w:val="000000"/>
          <w:sz w:val="28"/>
          <w:szCs w:val="28"/>
        </w:rPr>
        <w:t>2</w:t>
      </w:r>
      <w:r>
        <w:rPr>
          <w:rStyle w:val="6"/>
          <w:rFonts w:ascii="仿宋_GB2312" w:hAnsi="仿宋_GB2312" w:eastAsia="仿宋_GB2312"/>
          <w:color w:val="000000"/>
          <w:sz w:val="28"/>
          <w:szCs w:val="28"/>
        </w:rPr>
        <w:t>年杭州市区中等职业学校自主招生报名表》（以下简称《报名表》），个别生于</w:t>
      </w:r>
      <w:bookmarkStart w:id="2" w:name="_Hlk101343544"/>
      <w:r>
        <w:rPr>
          <w:rStyle w:val="6"/>
          <w:rFonts w:ascii="仿宋_GB2312" w:hAnsi="仿宋_GB2312" w:eastAsia="仿宋_GB2312" w:cs="Times New Roman"/>
          <w:color w:val="000000"/>
          <w:sz w:val="28"/>
          <w:szCs w:val="28"/>
        </w:rPr>
        <w:t>5月20日下午（12:30-16:00）</w:t>
      </w:r>
      <w:bookmarkEnd w:id="2"/>
      <w:r>
        <w:rPr>
          <w:rStyle w:val="6"/>
          <w:rFonts w:ascii="仿宋_GB2312" w:hAnsi="仿宋_GB2312" w:eastAsia="仿宋_GB2312"/>
          <w:color w:val="000000"/>
          <w:sz w:val="28"/>
          <w:szCs w:val="28"/>
        </w:rPr>
        <w:t>凭本人身份证（或学生证）到杭州市教育考试院（华浙广场9号）二楼大厅领取《报名表》。</w:t>
      </w:r>
    </w:p>
    <w:p>
      <w:pPr>
        <w:spacing w:line="360" w:lineRule="auto"/>
        <w:ind w:firstLine="562" w:firstLineChars="200"/>
        <w:rPr>
          <w:rStyle w:val="6"/>
          <w:rFonts w:ascii="仿宋_GB2312" w:hAnsi="仿宋_GB2312" w:eastAsia="仿宋_GB2312" w:cs="Times New Roman"/>
          <w:b/>
          <w:bCs/>
          <w:color w:val="000000"/>
          <w:sz w:val="28"/>
          <w:szCs w:val="28"/>
        </w:rPr>
      </w:pPr>
      <w:r>
        <w:rPr>
          <w:rStyle w:val="6"/>
          <w:rFonts w:ascii="仿宋_GB2312" w:hAnsi="仿宋_GB2312" w:eastAsia="仿宋_GB2312" w:cs="Times New Roman"/>
          <w:b/>
          <w:bCs/>
          <w:color w:val="000000"/>
          <w:sz w:val="28"/>
          <w:szCs w:val="28"/>
        </w:rPr>
        <w:t>（二）测试</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1.测试时间及地点</w:t>
      </w:r>
    </w:p>
    <w:p>
      <w:pPr>
        <w:spacing w:line="360" w:lineRule="auto"/>
        <w:ind w:firstLine="560" w:firstLineChars="200"/>
        <w:rPr>
          <w:rStyle w:val="6"/>
          <w:rFonts w:hint="eastAsia" w:ascii="仿宋_GB2312" w:hAnsi="仿宋_GB2312" w:eastAsia="仿宋_GB2312"/>
          <w:color w:val="000000"/>
          <w:sz w:val="28"/>
          <w:szCs w:val="28"/>
          <w:lang w:eastAsia="zh-CN"/>
        </w:rPr>
      </w:pPr>
      <w:bookmarkStart w:id="3" w:name="_Hlk101341073"/>
      <w:r>
        <w:rPr>
          <w:rStyle w:val="6"/>
          <w:rFonts w:ascii="仿宋_GB2312" w:hAnsi="仿宋_GB2312" w:eastAsia="仿宋_GB2312" w:cs="Times New Roman"/>
          <w:color w:val="000000"/>
          <w:sz w:val="28"/>
          <w:szCs w:val="28"/>
        </w:rPr>
        <w:t>5月21日上午8:30</w:t>
      </w:r>
      <w:bookmarkEnd w:id="3"/>
      <w:r>
        <w:rPr>
          <w:rStyle w:val="6"/>
          <w:rFonts w:ascii="仿宋_GB2312" w:hAnsi="仿宋_GB2312" w:eastAsia="仿宋_GB2312"/>
          <w:color w:val="000000"/>
          <w:sz w:val="28"/>
          <w:szCs w:val="28"/>
        </w:rPr>
        <w:t>，考试地点</w:t>
      </w:r>
      <w:r>
        <w:rPr>
          <w:rStyle w:val="6"/>
          <w:rFonts w:hint="eastAsia" w:ascii="仿宋_GB2312" w:hAnsi="仿宋_GB2312" w:eastAsia="仿宋_GB2312"/>
          <w:color w:val="000000"/>
          <w:sz w:val="28"/>
          <w:szCs w:val="28"/>
        </w:rPr>
        <w:t>：杭州市大农港路1296号杭州西子机电教学楼107教室</w:t>
      </w:r>
      <w:r>
        <w:rPr>
          <w:rStyle w:val="6"/>
          <w:rFonts w:hint="eastAsia" w:ascii="仿宋_GB2312" w:hAnsi="仿宋_GB2312" w:eastAsia="仿宋_GB2312"/>
          <w:color w:val="000000"/>
          <w:sz w:val="28"/>
          <w:szCs w:val="28"/>
          <w:lang w:eastAsia="zh-CN"/>
        </w:rPr>
        <w:t>。</w:t>
      </w:r>
    </w:p>
    <w:p>
      <w:pPr>
        <w:numPr>
          <w:ilvl w:val="255"/>
          <w:numId w:val="0"/>
        </w:numPr>
        <w:spacing w:line="360" w:lineRule="auto"/>
        <w:ind w:firstLine="560" w:firstLineChars="200"/>
        <w:rPr>
          <w:rStyle w:val="6"/>
          <w:rFonts w:ascii="仿宋_GB2312" w:hAnsi="仿宋_GB2312" w:eastAsia="仿宋_GB2312" w:cs="Times New Roman"/>
          <w:color w:val="000000"/>
          <w:sz w:val="28"/>
          <w:szCs w:val="28"/>
        </w:rPr>
      </w:pPr>
      <w:r>
        <w:rPr>
          <w:rStyle w:val="6"/>
          <w:rFonts w:ascii="仿宋_GB2312" w:hAnsi="仿宋_GB2312" w:eastAsia="仿宋_GB2312"/>
          <w:color w:val="000000"/>
          <w:sz w:val="28"/>
          <w:szCs w:val="28"/>
        </w:rPr>
        <w:t>测试</w:t>
      </w:r>
      <w:r>
        <w:rPr>
          <w:rStyle w:val="6"/>
          <w:rFonts w:ascii="仿宋_GB2312" w:hAnsi="仿宋_GB2312" w:eastAsia="仿宋_GB2312" w:cs="Times New Roman"/>
          <w:color w:val="000000"/>
          <w:sz w:val="28"/>
          <w:szCs w:val="28"/>
        </w:rPr>
        <w:t>内容：</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（1）笔试（满分50分）</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笔试时间和形式：60分钟，采用闭卷形式；</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笔试范围：主要考察考生基本素质与综合能力，包括思想政治、时事热点、人文素养、科学常识、专业认知、职业态度等内容。</w:t>
      </w:r>
    </w:p>
    <w:p>
      <w:pPr>
        <w:numPr>
          <w:ilvl w:val="255"/>
          <w:numId w:val="0"/>
        </w:numPr>
        <w:spacing w:line="360" w:lineRule="auto"/>
        <w:ind w:firstLine="560" w:firstLineChars="200"/>
        <w:rPr>
          <w:rStyle w:val="6"/>
          <w:rFonts w:ascii="仿宋_GB2312" w:hAnsi="仿宋_GB2312" w:eastAsia="仿宋_GB2312"/>
          <w:color w:val="000000"/>
          <w:sz w:val="28"/>
          <w:szCs w:val="28"/>
        </w:rPr>
      </w:pPr>
      <w:r>
        <w:rPr>
          <w:rStyle w:val="6"/>
          <w:rFonts w:hint="eastAsia" w:ascii="仿宋_GB2312" w:hAnsi="仿宋_GB2312" w:eastAsia="仿宋_GB2312"/>
          <w:color w:val="000000"/>
          <w:sz w:val="28"/>
          <w:szCs w:val="28"/>
        </w:rPr>
        <w:t>（2）</w:t>
      </w:r>
      <w:r>
        <w:rPr>
          <w:rStyle w:val="6"/>
          <w:rFonts w:ascii="仿宋_GB2312" w:hAnsi="仿宋_GB2312" w:eastAsia="仿宋_GB2312"/>
          <w:color w:val="000000"/>
          <w:sz w:val="28"/>
          <w:szCs w:val="28"/>
        </w:rPr>
        <w:t>综合素质测评（满分50分）</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测评时间和形式：每人5分钟以内，采用交流形式；</w:t>
      </w:r>
    </w:p>
    <w:p>
      <w:pPr>
        <w:spacing w:line="360" w:lineRule="auto"/>
        <w:ind w:firstLine="560" w:firstLineChars="200"/>
        <w:rPr>
          <w:rStyle w:val="6"/>
          <w:rFonts w:ascii="仿宋_GB2312" w:hAnsi="仿宋_GB2312" w:eastAsia="仿宋_GB2312"/>
          <w:color w:val="000000"/>
          <w:sz w:val="28"/>
          <w:szCs w:val="28"/>
        </w:rPr>
      </w:pPr>
      <w:r>
        <w:rPr>
          <w:rStyle w:val="6"/>
          <w:rFonts w:hint="eastAsia" w:ascii="仿宋_GB2312" w:hAnsi="仿宋_GB2312" w:eastAsia="仿宋_GB2312"/>
          <w:color w:val="000000"/>
          <w:sz w:val="28"/>
          <w:szCs w:val="28"/>
        </w:rPr>
        <w:t>2.</w:t>
      </w:r>
      <w:r>
        <w:rPr>
          <w:rStyle w:val="6"/>
          <w:rFonts w:ascii="仿宋_GB2312" w:hAnsi="仿宋_GB2312" w:eastAsia="仿宋_GB2312"/>
          <w:color w:val="000000"/>
          <w:sz w:val="28"/>
          <w:szCs w:val="28"/>
        </w:rPr>
        <w:t>测评范围：</w:t>
      </w:r>
      <w:r>
        <w:rPr>
          <w:rStyle w:val="6"/>
          <w:rFonts w:ascii="仿宋_GB2312" w:hAnsi="仿宋_GB2312" w:eastAsia="仿宋_GB2312" w:cs="Times New Roman"/>
          <w:color w:val="000000"/>
          <w:sz w:val="28"/>
          <w:szCs w:val="28"/>
        </w:rPr>
        <w:t>主要考察考生</w:t>
      </w:r>
      <w:r>
        <w:rPr>
          <w:rStyle w:val="6"/>
          <w:rFonts w:ascii="仿宋_GB2312" w:hAnsi="仿宋_GB2312" w:eastAsia="仿宋_GB2312"/>
          <w:color w:val="000000"/>
          <w:sz w:val="28"/>
          <w:szCs w:val="28"/>
        </w:rPr>
        <w:t>专业发展潜质，包括学生的心理素质、行为规范、语言表达、兴趣爱好、观察思考能力、创新思维等内容。</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3.成绩评定</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专业适应性测试</w:t>
      </w:r>
      <w:r>
        <w:rPr>
          <w:rStyle w:val="6"/>
          <w:rFonts w:hint="eastAsia" w:ascii="仿宋_GB2312" w:hAnsi="仿宋_GB2312" w:eastAsia="仿宋_GB2312"/>
          <w:color w:val="000000"/>
          <w:sz w:val="28"/>
          <w:szCs w:val="28"/>
        </w:rPr>
        <w:t>成绩=（笔试成绩+</w:t>
      </w:r>
      <w:r>
        <w:rPr>
          <w:rStyle w:val="6"/>
          <w:rFonts w:ascii="仿宋_GB2312" w:hAnsi="仿宋_GB2312" w:eastAsia="仿宋_GB2312"/>
          <w:color w:val="000000"/>
          <w:sz w:val="28"/>
          <w:szCs w:val="28"/>
        </w:rPr>
        <w:t>综合素质测评</w:t>
      </w:r>
      <w:r>
        <w:rPr>
          <w:rStyle w:val="6"/>
          <w:rFonts w:hint="eastAsia" w:ascii="仿宋_GB2312" w:hAnsi="仿宋_GB2312" w:eastAsia="仿宋_GB2312"/>
          <w:color w:val="000000"/>
          <w:sz w:val="28"/>
          <w:szCs w:val="28"/>
        </w:rPr>
        <w:t>成绩</w:t>
      </w:r>
      <w:r>
        <w:rPr>
          <w:rStyle w:val="6"/>
          <w:rFonts w:ascii="仿宋_GB2312" w:hAnsi="仿宋_GB2312" w:eastAsia="仿宋_GB2312"/>
          <w:color w:val="000000"/>
          <w:sz w:val="28"/>
          <w:szCs w:val="28"/>
        </w:rPr>
        <w:t>满分</w:t>
      </w:r>
      <w:r>
        <w:rPr>
          <w:rStyle w:val="6"/>
          <w:rFonts w:hint="eastAsia" w:ascii="仿宋_GB2312" w:hAnsi="仿宋_GB2312" w:eastAsia="仿宋_GB2312"/>
          <w:color w:val="000000"/>
          <w:sz w:val="28"/>
          <w:szCs w:val="28"/>
        </w:rPr>
        <w:t>）*60%</w:t>
      </w:r>
      <w:r>
        <w:rPr>
          <w:rStyle w:val="6"/>
          <w:rFonts w:ascii="仿宋_GB2312" w:hAnsi="仿宋_GB2312" w:eastAsia="仿宋_GB2312"/>
          <w:color w:val="000000"/>
          <w:sz w:val="28"/>
          <w:szCs w:val="28"/>
        </w:rPr>
        <w:t>，以整数记分。</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4.成绩审核公布</w:t>
      </w:r>
    </w:p>
    <w:p>
      <w:pPr>
        <w:wordWrap w:val="0"/>
        <w:spacing w:line="360" w:lineRule="auto"/>
        <w:ind w:firstLine="560" w:firstLineChars="200"/>
        <w:jc w:val="both"/>
        <w:rPr>
          <w:rStyle w:val="6"/>
          <w:rFonts w:ascii="仿宋_GB2312" w:hAnsi="仿宋_GB2312" w:eastAsia="仿宋_GB2312" w:cs="Times New Roman"/>
          <w:color w:val="000000"/>
          <w:sz w:val="28"/>
          <w:szCs w:val="28"/>
        </w:rPr>
      </w:pPr>
      <w:bookmarkStart w:id="4" w:name="_Hlk101343711"/>
      <w:r>
        <w:rPr>
          <w:rStyle w:val="6"/>
          <w:rFonts w:ascii="仿宋_GB2312" w:hAnsi="仿宋_GB2312" w:eastAsia="仿宋_GB2312" w:cs="Times New Roman"/>
          <w:color w:val="000000"/>
          <w:sz w:val="28"/>
          <w:szCs w:val="28"/>
        </w:rPr>
        <w:t>学校于5月23日前将专业适应性测试成绩报市教育局审核，5月25日，</w:t>
      </w:r>
      <w:bookmarkEnd w:id="4"/>
      <w:r>
        <w:rPr>
          <w:rStyle w:val="6"/>
          <w:rFonts w:ascii="仿宋_GB2312" w:hAnsi="仿宋_GB2312" w:eastAsia="仿宋_GB2312" w:cs="Times New Roman"/>
          <w:color w:val="000000"/>
          <w:sz w:val="28"/>
          <w:szCs w:val="28"/>
        </w:rPr>
        <w:t>专业适应性测试合格考生成绩在杭州教育网（edu.hangzhou.gov.cn）和</w:t>
      </w:r>
      <w:r>
        <w:rPr>
          <w:rStyle w:val="6"/>
          <w:rFonts w:ascii="仿宋_GB2312" w:hAnsi="仿宋_GB2312" w:eastAsia="仿宋_GB2312"/>
          <w:color w:val="000000"/>
          <w:kern w:val="0"/>
          <w:sz w:val="28"/>
          <w:szCs w:val="28"/>
        </w:rPr>
        <w:t>我校</w:t>
      </w:r>
      <w:r>
        <w:rPr>
          <w:rStyle w:val="6"/>
          <w:rFonts w:hint="eastAsia" w:ascii="仿宋_GB2312" w:hAnsi="仿宋_GB2312" w:eastAsia="仿宋_GB2312"/>
          <w:color w:val="000000"/>
          <w:kern w:val="0"/>
          <w:sz w:val="28"/>
          <w:szCs w:val="28"/>
        </w:rPr>
        <w:t>校园网</w:t>
      </w:r>
      <w:r>
        <w:rPr>
          <w:rStyle w:val="6"/>
          <w:rFonts w:ascii="仿宋_GB2312" w:hAnsi="仿宋_GB2312" w:eastAsia="仿宋_GB2312"/>
          <w:color w:val="000000"/>
          <w:kern w:val="0"/>
          <w:sz w:val="28"/>
          <w:szCs w:val="28"/>
        </w:rPr>
        <w:t>（www.hzxzjd.com)</w:t>
      </w:r>
      <w:r>
        <w:rPr>
          <w:rStyle w:val="6"/>
          <w:rFonts w:hint="eastAsia" w:ascii="仿宋_GB2312" w:hAnsi="仿宋_GB2312" w:eastAsia="仿宋_GB2312"/>
          <w:color w:val="000000"/>
          <w:kern w:val="0"/>
          <w:sz w:val="28"/>
          <w:szCs w:val="28"/>
        </w:rPr>
        <w:t>公布</w:t>
      </w:r>
      <w:r>
        <w:rPr>
          <w:rStyle w:val="6"/>
          <w:rFonts w:ascii="仿宋_GB2312" w:hAnsi="仿宋_GB2312" w:eastAsia="仿宋_GB2312"/>
          <w:color w:val="000000"/>
          <w:kern w:val="0"/>
          <w:sz w:val="28"/>
          <w:szCs w:val="28"/>
        </w:rPr>
        <w:t>。专业适应性测</w:t>
      </w:r>
      <w:bookmarkStart w:id="7" w:name="_GoBack"/>
      <w:bookmarkEnd w:id="7"/>
      <w:r>
        <w:rPr>
          <w:rStyle w:val="6"/>
          <w:rFonts w:ascii="仿宋_GB2312" w:hAnsi="仿宋_GB2312" w:eastAsia="仿宋_GB2312"/>
          <w:color w:val="000000"/>
          <w:kern w:val="0"/>
          <w:sz w:val="28"/>
          <w:szCs w:val="28"/>
        </w:rPr>
        <w:t>试成绩合格考生即视作完成我校自主招生志愿的填报。</w:t>
      </w:r>
    </w:p>
    <w:p>
      <w:pPr>
        <w:spacing w:line="360" w:lineRule="auto"/>
        <w:ind w:firstLine="560" w:firstLineChars="200"/>
        <w:rPr>
          <w:rStyle w:val="6"/>
          <w:rFonts w:ascii="黑体" w:hAnsi="黑体" w:eastAsia="黑体" w:cs="Times New Roman"/>
          <w:color w:val="000000"/>
          <w:sz w:val="28"/>
          <w:szCs w:val="28"/>
        </w:rPr>
      </w:pPr>
      <w:r>
        <w:rPr>
          <w:rStyle w:val="6"/>
          <w:rFonts w:ascii="黑体" w:hAnsi="黑体" w:eastAsia="黑体" w:cs="Times New Roman"/>
          <w:color w:val="000000"/>
          <w:sz w:val="28"/>
          <w:szCs w:val="28"/>
        </w:rPr>
        <w:t>五、录取</w:t>
      </w:r>
    </w:p>
    <w:p>
      <w:pPr>
        <w:spacing w:line="360" w:lineRule="auto"/>
        <w:ind w:firstLine="560" w:firstLineChars="200"/>
        <w:textAlignment w:val="auto"/>
        <w:rPr>
          <w:rStyle w:val="6"/>
          <w:rFonts w:ascii="仿宋_GB2312" w:hAnsi="仿宋_GB2312" w:eastAsia="仿宋_GB2312" w:cs="Times New Roman"/>
          <w:color w:val="000000"/>
          <w:sz w:val="28"/>
          <w:szCs w:val="28"/>
        </w:rPr>
      </w:pPr>
      <w:r>
        <w:rPr>
          <w:rStyle w:val="6"/>
          <w:rFonts w:ascii="仿宋_GB2312" w:hAnsi="仿宋_GB2312" w:eastAsia="仿宋_GB2312" w:cs="Times New Roman"/>
          <w:color w:val="000000"/>
          <w:sz w:val="28"/>
          <w:szCs w:val="28"/>
        </w:rPr>
        <w:t>初中学业水平考试后，以考生专业适应性测试成绩、学业水平考试成绩（不含加分）按一定权重组成考核总分（专业适应性测试成绩所占权重为10%、学业水平考试成绩所占权重为90%），根据考生志愿及考核总分，按“平行志愿”投档录取方式进行录取。</w:t>
      </w:r>
    </w:p>
    <w:p>
      <w:pPr>
        <w:spacing w:line="360" w:lineRule="auto"/>
        <w:ind w:firstLine="560" w:firstLineChars="200"/>
        <w:textAlignment w:val="auto"/>
        <w:rPr>
          <w:rStyle w:val="6"/>
          <w:rFonts w:ascii="仿宋_GB2312" w:hAnsi="仿宋_GB2312" w:eastAsia="仿宋_GB2312" w:cs="Times New Roman"/>
          <w:color w:val="000000"/>
          <w:sz w:val="28"/>
          <w:szCs w:val="28"/>
        </w:rPr>
      </w:pPr>
      <w:r>
        <w:rPr>
          <w:rStyle w:val="6"/>
          <w:rFonts w:ascii="仿宋_GB2312" w:hAnsi="仿宋_GB2312" w:eastAsia="仿宋_GB2312" w:cs="Times New Roman"/>
          <w:color w:val="000000"/>
          <w:sz w:val="28"/>
          <w:szCs w:val="28"/>
        </w:rPr>
        <w:t>考生考核总分的计算方式：考核总分=专业适应性测试成绩+学业水平考试成绩（不含加分）*90%。</w:t>
      </w:r>
    </w:p>
    <w:p>
      <w:pPr>
        <w:ind w:firstLine="56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被录取的考生，不再参加</w:t>
      </w:r>
      <w:r>
        <w:rPr>
          <w:rFonts w:hint="eastAsia" w:ascii="仿宋_GB2312" w:hAnsi="仿宋_GB2312" w:eastAsia="仿宋_GB2312" w:cs="仿宋_GB2312"/>
          <w:snapToGrid w:val="0"/>
          <w:kern w:val="0"/>
          <w:sz w:val="28"/>
          <w:szCs w:val="28"/>
          <w:lang w:eastAsia="zh-CN"/>
        </w:rPr>
        <w:t>后续阶段</w:t>
      </w:r>
      <w:r>
        <w:rPr>
          <w:rFonts w:hint="eastAsia" w:ascii="仿宋_GB2312" w:hAnsi="仿宋_GB2312" w:eastAsia="仿宋_GB2312" w:cs="仿宋_GB2312"/>
          <w:snapToGrid w:val="0"/>
          <w:kern w:val="0"/>
          <w:sz w:val="28"/>
          <w:szCs w:val="28"/>
        </w:rPr>
        <w:t>的</w:t>
      </w:r>
      <w:r>
        <w:rPr>
          <w:rFonts w:hint="eastAsia" w:ascii="仿宋_GB2312" w:hAnsi="仿宋_GB2312" w:eastAsia="仿宋_GB2312" w:cs="仿宋_GB2312"/>
          <w:snapToGrid w:val="0"/>
          <w:kern w:val="0"/>
          <w:sz w:val="28"/>
          <w:szCs w:val="28"/>
          <w:lang w:eastAsia="zh-CN"/>
        </w:rPr>
        <w:t>招生</w:t>
      </w:r>
      <w:r>
        <w:rPr>
          <w:rFonts w:hint="eastAsia" w:ascii="仿宋_GB2312" w:hAnsi="仿宋_GB2312" w:eastAsia="仿宋_GB2312" w:cs="仿宋_GB2312"/>
          <w:snapToGrid w:val="0"/>
          <w:kern w:val="0"/>
          <w:sz w:val="28"/>
          <w:szCs w:val="28"/>
        </w:rPr>
        <w:t>录取。未被录取的考生，根据已报志愿，纳入集中统一</w:t>
      </w:r>
      <w:r>
        <w:rPr>
          <w:rFonts w:hint="eastAsia" w:ascii="仿宋_GB2312" w:hAnsi="仿宋_GB2312" w:eastAsia="仿宋_GB2312" w:cs="仿宋_GB2312"/>
          <w:snapToGrid w:val="0"/>
          <w:kern w:val="0"/>
          <w:sz w:val="28"/>
          <w:szCs w:val="28"/>
          <w:lang w:eastAsia="zh-CN"/>
        </w:rPr>
        <w:t>阶段的</w:t>
      </w:r>
      <w:r>
        <w:rPr>
          <w:rFonts w:hint="eastAsia" w:ascii="仿宋_GB2312" w:hAnsi="仿宋_GB2312" w:eastAsia="仿宋_GB2312" w:cs="仿宋_GB2312"/>
          <w:snapToGrid w:val="0"/>
          <w:kern w:val="0"/>
          <w:sz w:val="28"/>
          <w:szCs w:val="28"/>
        </w:rPr>
        <w:t>招生录取。自主招生实际招生数未达到招生计划数的，不足名额纳入学校集中统一招生计划。</w:t>
      </w:r>
    </w:p>
    <w:p>
      <w:pPr>
        <w:spacing w:line="360" w:lineRule="auto"/>
        <w:ind w:firstLine="560" w:firstLineChars="200"/>
        <w:rPr>
          <w:rStyle w:val="6"/>
          <w:rFonts w:ascii="黑体" w:hAnsi="黑体" w:eastAsia="黑体" w:cs="Times New Roman"/>
          <w:color w:val="000000"/>
          <w:sz w:val="28"/>
          <w:szCs w:val="28"/>
        </w:rPr>
      </w:pPr>
      <w:r>
        <w:rPr>
          <w:rStyle w:val="6"/>
          <w:rFonts w:ascii="黑体" w:hAnsi="黑体" w:eastAsia="黑体" w:cs="Times New Roman"/>
          <w:color w:val="000000"/>
          <w:sz w:val="28"/>
          <w:szCs w:val="28"/>
        </w:rPr>
        <w:t>六、其它事项</w:t>
      </w:r>
    </w:p>
    <w:p>
      <w:pPr>
        <w:spacing w:line="360" w:lineRule="auto"/>
        <w:ind w:firstLine="560" w:firstLineChars="200"/>
        <w:rPr>
          <w:rStyle w:val="6"/>
          <w:rFonts w:ascii="仿宋_GB2312" w:hAnsi="仿宋_GB2312" w:eastAsia="仿宋_GB2312"/>
          <w:color w:val="000000"/>
          <w:sz w:val="28"/>
          <w:szCs w:val="28"/>
        </w:rPr>
      </w:pPr>
      <w:r>
        <w:rPr>
          <w:rStyle w:val="6"/>
          <w:rFonts w:ascii="仿宋_GB2312" w:hAnsi="仿宋_GB2312" w:eastAsia="仿宋_GB2312"/>
          <w:color w:val="000000"/>
          <w:sz w:val="28"/>
          <w:szCs w:val="28"/>
        </w:rPr>
        <w:t>1.请考生在参加专业性测试前认真阅读相关安排及提示内容。</w:t>
      </w:r>
    </w:p>
    <w:p>
      <w:pPr>
        <w:spacing w:line="360" w:lineRule="auto"/>
        <w:ind w:firstLine="560" w:firstLineChars="200"/>
        <w:rPr>
          <w:rStyle w:val="6"/>
          <w:rFonts w:ascii="仿宋_GB2312" w:hAnsi="仿宋_GB2312" w:eastAsia="仿宋_GB2312" w:cs="Times New Roman"/>
          <w:color w:val="000000"/>
          <w:sz w:val="28"/>
          <w:szCs w:val="28"/>
        </w:rPr>
      </w:pPr>
      <w:r>
        <w:rPr>
          <w:rStyle w:val="6"/>
          <w:rFonts w:ascii="仿宋_GB2312" w:hAnsi="仿宋_GB2312" w:eastAsia="仿宋_GB2312" w:cs="Times New Roman"/>
          <w:color w:val="000000"/>
          <w:sz w:val="28"/>
          <w:szCs w:val="28"/>
        </w:rPr>
        <w:t>2.本招生办法由我校自主招生工作领导小组负责解释。</w:t>
      </w:r>
    </w:p>
    <w:p>
      <w:pPr>
        <w:spacing w:line="360" w:lineRule="auto"/>
        <w:ind w:firstLine="560" w:firstLineChars="200"/>
        <w:rPr>
          <w:rStyle w:val="6"/>
          <w:rFonts w:ascii="仿宋_GB2312" w:hAnsi="仿宋_GB2312" w:eastAsia="仿宋_GB2312" w:cs="Times New Roman"/>
          <w:color w:val="000000"/>
          <w:sz w:val="28"/>
          <w:szCs w:val="28"/>
        </w:rPr>
      </w:pPr>
      <w:r>
        <w:rPr>
          <w:rStyle w:val="6"/>
          <w:rFonts w:ascii="仿宋_GB2312" w:hAnsi="仿宋_GB2312" w:eastAsia="仿宋_GB2312" w:cs="Times New Roman"/>
          <w:color w:val="000000"/>
          <w:sz w:val="28"/>
          <w:szCs w:val="28"/>
        </w:rPr>
        <w:t xml:space="preserve"> 咨询电话：85387287（招生就业处）</w:t>
      </w:r>
    </w:p>
    <w:p>
      <w:pPr>
        <w:spacing w:line="360" w:lineRule="auto"/>
        <w:ind w:firstLine="560" w:firstLineChars="200"/>
        <w:rPr>
          <w:rStyle w:val="6"/>
          <w:rFonts w:ascii="仿宋_GB2312" w:hAnsi="仿宋_GB2312" w:eastAsia="仿宋_GB2312" w:cs="Times New Roman"/>
          <w:color w:val="000000"/>
          <w:sz w:val="28"/>
          <w:szCs w:val="28"/>
        </w:rPr>
      </w:pPr>
      <w:r>
        <w:rPr>
          <w:rStyle w:val="6"/>
          <w:rFonts w:ascii="仿宋_GB2312" w:hAnsi="仿宋_GB2312" w:eastAsia="仿宋_GB2312" w:cs="Times New Roman"/>
          <w:color w:val="000000"/>
          <w:sz w:val="28"/>
          <w:szCs w:val="28"/>
        </w:rPr>
        <w:t xml:space="preserve"> 17357121671 李老师 </w:t>
      </w:r>
      <w:r>
        <w:rPr>
          <w:rStyle w:val="6"/>
          <w:rFonts w:hint="eastAsia" w:ascii="仿宋_GB2312" w:hAnsi="仿宋_GB2312" w:eastAsia="仿宋_GB2312" w:cs="Times New Roman"/>
          <w:color w:val="000000"/>
          <w:sz w:val="28"/>
          <w:szCs w:val="28"/>
        </w:rPr>
        <w:t xml:space="preserve">   </w:t>
      </w:r>
      <w:r>
        <w:rPr>
          <w:rStyle w:val="6"/>
          <w:rFonts w:ascii="仿宋_GB2312" w:hAnsi="仿宋_GB2312" w:eastAsia="仿宋_GB2312" w:cs="Times New Roman"/>
          <w:color w:val="000000"/>
          <w:sz w:val="28"/>
          <w:szCs w:val="28"/>
        </w:rPr>
        <w:t xml:space="preserve"> 13336088921叶老师</w:t>
      </w:r>
    </w:p>
    <w:p>
      <w:pPr>
        <w:spacing w:line="360" w:lineRule="auto"/>
        <w:ind w:firstLine="560" w:firstLineChars="200"/>
        <w:jc w:val="right"/>
        <w:rPr>
          <w:rStyle w:val="6"/>
          <w:rFonts w:ascii="仿宋_GB2312" w:hAnsi="仿宋_GB2312" w:eastAsia="仿宋_GB2312" w:cs="Times New Roman"/>
          <w:color w:val="000000"/>
          <w:sz w:val="28"/>
          <w:szCs w:val="28"/>
        </w:rPr>
      </w:pPr>
    </w:p>
    <w:p>
      <w:pPr>
        <w:spacing w:line="360" w:lineRule="auto"/>
        <w:ind w:firstLine="560" w:firstLineChars="200"/>
        <w:jc w:val="right"/>
        <w:rPr>
          <w:rStyle w:val="6"/>
          <w:rFonts w:ascii="仿宋_GB2312" w:hAnsi="仿宋_GB2312" w:eastAsia="仿宋_GB2312" w:cs="Times New Roman"/>
          <w:color w:val="000000"/>
          <w:sz w:val="28"/>
          <w:szCs w:val="28"/>
        </w:rPr>
      </w:pPr>
      <w:r>
        <w:rPr>
          <w:rStyle w:val="6"/>
          <w:rFonts w:ascii="仿宋_GB2312" w:hAnsi="仿宋_GB2312" w:eastAsia="仿宋_GB2312" w:cs="Times New Roman"/>
          <w:color w:val="000000"/>
          <w:sz w:val="28"/>
          <w:szCs w:val="28"/>
        </w:rPr>
        <w:t xml:space="preserve">杭州西子机电技术学校          </w:t>
      </w:r>
    </w:p>
    <w:p>
      <w:pPr>
        <w:spacing w:line="360" w:lineRule="auto"/>
        <w:ind w:firstLine="560" w:firstLineChars="200"/>
        <w:jc w:val="left"/>
      </w:pPr>
      <w:r>
        <w:rPr>
          <w:rStyle w:val="6"/>
          <w:rFonts w:ascii="仿宋_GB2312" w:hAnsi="仿宋_GB2312" w:eastAsia="仿宋_GB2312" w:cs="Times New Roman"/>
          <w:color w:val="000000"/>
          <w:sz w:val="28"/>
          <w:szCs w:val="28"/>
        </w:rPr>
        <w:t xml:space="preserve">                                      </w:t>
      </w:r>
      <w:bookmarkStart w:id="5" w:name="_Hlk101343756"/>
      <w:bookmarkStart w:id="6" w:name="_Hlk101341172"/>
      <w:r>
        <w:rPr>
          <w:rStyle w:val="6"/>
          <w:rFonts w:ascii="仿宋_GB2312" w:hAnsi="仿宋_GB2312" w:eastAsia="仿宋_GB2312" w:cs="Times New Roman"/>
          <w:color w:val="000000"/>
          <w:sz w:val="28"/>
          <w:szCs w:val="28"/>
        </w:rPr>
        <w:t>2022年5月6日</w:t>
      </w:r>
      <w:bookmarkEnd w:id="5"/>
      <w:bookmarkEnd w:id="6"/>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right" w:y="1"/>
      <w:rPr>
        <w:rStyle w:val="7"/>
      </w:rPr>
    </w:pPr>
  </w:p>
  <w:p>
    <w:pPr>
      <w:pStyle w:val="2"/>
      <w:ind w:right="360"/>
      <w:rPr>
        <w:rStyle w:val="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47390"/>
    <w:rsid w:val="001521B3"/>
    <w:rsid w:val="00590482"/>
    <w:rsid w:val="00703139"/>
    <w:rsid w:val="007B20D9"/>
    <w:rsid w:val="00975C19"/>
    <w:rsid w:val="014E55B8"/>
    <w:rsid w:val="07091EFB"/>
    <w:rsid w:val="16CB6CE9"/>
    <w:rsid w:val="1A433509"/>
    <w:rsid w:val="1A947390"/>
    <w:rsid w:val="48056734"/>
    <w:rsid w:val="53DFD38A"/>
    <w:rsid w:val="5FF9576D"/>
    <w:rsid w:val="675F6748"/>
    <w:rsid w:val="682935C2"/>
    <w:rsid w:val="6A7F6DAD"/>
    <w:rsid w:val="6B7AB223"/>
    <w:rsid w:val="6BDD4407"/>
    <w:rsid w:val="7753AC50"/>
    <w:rsid w:val="7CF61591"/>
    <w:rsid w:val="9FC9C1FA"/>
    <w:rsid w:val="BFBDC03A"/>
    <w:rsid w:val="DD6FB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000000"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 w:type="character" w:customStyle="1" w:styleId="7">
    <w:name w:val="Page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1791</Words>
  <Characters>1956</Characters>
  <Lines>15</Lines>
  <Paragraphs>4</Paragraphs>
  <TotalTime>12</TotalTime>
  <ScaleCrop>false</ScaleCrop>
  <LinksUpToDate>false</LinksUpToDate>
  <CharactersWithSpaces>2015</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2022-04-22T18:01:00Z</dcterms:created>
  <dc:creator>山之子</dc:creator>
  <cp:lastModifiedBy>user</cp:lastModifiedBy>
  <dcterms:modified xsi:type="dcterms:W3CDTF">2022-05-06T08:20:53Z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BD53E543AC1E457A872510AF93F25F48</vt:lpwstr>
  </property>
  <property fmtid="{D5CDD505-2E9C-101B-9397-08002B2CF9AE}" pid="4" name="commondata">
    <vt:lpwstr>eyJoZGlkIjoiNzZkMGJhOTIwODI0NjBmYjQ1ODg4MGUzYmFlZjFhY2MifQ==</vt:lpwstr>
  </property>
</Properties>
</file>