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《杭州市教育局关于印发&lt;杭州市市管民办学校生均经费补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助核评细则&gt;和&lt;杭州市对区、县（市）民办教育专项资金补助核评细则&gt;的通知》征求意见采纳情况</w:t>
      </w:r>
    </w:p>
    <w:tbl>
      <w:tblPr>
        <w:tblStyle w:val="6"/>
        <w:tblW w:w="10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7387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6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</w:t>
            </w:r>
          </w:p>
        </w:tc>
        <w:tc>
          <w:tcPr>
            <w:tcW w:w="738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反馈意见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64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拱墅区教育局</w:t>
            </w:r>
          </w:p>
        </w:tc>
        <w:tc>
          <w:tcPr>
            <w:tcW w:w="7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《杭州市市管民办学校生均经费补助核评细则》第九条：“规范财务管理学校有健全的财务和资产管理制度，按要求向学校风险防范金专户注入资金”。根据国家公平竞争相关要求，建议调整“学校风险防范金”名称为学校办学基本账户或其他名称，规避“风险防范”。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64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《杭州市对区、县（市）民办教育专项资金补助核评细则》第2条：“对辖区所有民办学校（含幼儿园，下同）”，因进行年度核评的资金补助对象是非营利性幼儿园，建议核评细则里把“含幼儿园”改成“含非营利性幼儿园”。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64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杭州市人力资源和社会保障局</w:t>
            </w:r>
          </w:p>
        </w:tc>
        <w:tc>
          <w:tcPr>
            <w:tcW w:w="7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1.《杭州市市管民办学校生均经费补助核评细则》第四条中“教职工依法参加社会保险率达到95%及以上”，建议修改为：</w:t>
            </w:r>
            <w:r>
              <w:rPr>
                <w:color w:val="auto"/>
              </w:rPr>
              <w:t>教职工</w:t>
            </w:r>
            <w:r>
              <w:rPr>
                <w:rFonts w:hint="eastAsia"/>
                <w:color w:val="auto"/>
                <w:lang w:eastAsia="zh-CN"/>
              </w:rPr>
              <w:t>应当</w:t>
            </w:r>
            <w:r>
              <w:rPr>
                <w:color w:val="auto"/>
              </w:rPr>
              <w:t>依法参加社会保险</w:t>
            </w:r>
            <w:r>
              <w:rPr>
                <w:rFonts w:hint="eastAsia"/>
                <w:color w:val="auto"/>
                <w:lang w:eastAsia="zh-CN"/>
              </w:rPr>
              <w:t>。</w:t>
            </w:r>
          </w:p>
        </w:tc>
        <w:tc>
          <w:tcPr>
            <w:tcW w:w="1196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64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2.杭州市市管民办学校生均经费补助核评细则》奖励加分项中“为教职工建立职业年金等补充养老保险”，建议修改为：为教职工建立企业年金或职业年金情况。</w:t>
            </w:r>
          </w:p>
        </w:tc>
        <w:tc>
          <w:tcPr>
            <w:tcW w:w="1196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6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吴成鹏</w:t>
            </w:r>
          </w:p>
        </w:tc>
        <w:tc>
          <w:tcPr>
            <w:tcW w:w="7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议强化提交虚假材料骗取补助的法律责任。将《通知》第二节最后一句修改为“报送单位须对提供材料的真实性负责，如查实有虚假内容的，将依法追回被骗取侵占的补助款，并将纳入市教育信用“黑名单”管理；涉嫌犯罪的，依法移送公安机关处理。”</w:t>
            </w:r>
          </w:p>
        </w:tc>
        <w:tc>
          <w:tcPr>
            <w:tcW w:w="1196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B3D90"/>
    <w:rsid w:val="06120A49"/>
    <w:rsid w:val="08AF2A3C"/>
    <w:rsid w:val="0D224D14"/>
    <w:rsid w:val="0EAB3D90"/>
    <w:rsid w:val="19BD0432"/>
    <w:rsid w:val="1A341343"/>
    <w:rsid w:val="1A8D2BB3"/>
    <w:rsid w:val="1B438217"/>
    <w:rsid w:val="28B073EC"/>
    <w:rsid w:val="4C07141A"/>
    <w:rsid w:val="5F583760"/>
    <w:rsid w:val="65C8496C"/>
    <w:rsid w:val="6EF762DC"/>
    <w:rsid w:val="6F8B1310"/>
    <w:rsid w:val="77FFCA6B"/>
    <w:rsid w:val="7CFF90AE"/>
    <w:rsid w:val="8A721CC3"/>
    <w:rsid w:val="9EE75D36"/>
    <w:rsid w:val="D73E112F"/>
    <w:rsid w:val="D75FA419"/>
    <w:rsid w:val="DF6EB4CD"/>
    <w:rsid w:val="EFE8A249"/>
    <w:rsid w:val="F7AFCFDD"/>
    <w:rsid w:val="FFB7E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2021-03-30T13:28:00Z</dcterms:created>
  <dc:creator>李昱</dc:creator>
  <cp:lastModifiedBy>user</cp:lastModifiedBy>
  <dcterms:modified xsi:type="dcterms:W3CDTF">2021-12-29T14:29:53Z</dcterms:modified>
  <dc:title>各部门关于《杭州市市级民办教育发展专项资金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