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方正小标宋简体" w:hAnsi="方正小标宋简体" w:eastAsia="方正小标宋简体" w:cs="方正小标宋简体"/>
          <w:sz w:val="36"/>
          <w:szCs w:val="36"/>
        </w:rPr>
      </w:pPr>
    </w:p>
    <w:p>
      <w:pPr>
        <w:snapToGrid w:val="0"/>
        <w:spacing w:line="30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杭州技师学院</w:t>
      </w:r>
    </w:p>
    <w:p>
      <w:pPr>
        <w:snapToGrid w:val="0"/>
        <w:spacing w:line="30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2</w:t>
      </w:r>
      <w:r>
        <w:rPr>
          <w:rFonts w:hint="eastAsia" w:ascii="方正小标宋简体" w:hAnsi="方正小标宋简体" w:eastAsia="方正小标宋简体" w:cs="方正小标宋简体"/>
          <w:sz w:val="36"/>
          <w:szCs w:val="36"/>
        </w:rPr>
        <w:t>年自主招生工作实施办法</w:t>
      </w:r>
    </w:p>
    <w:p>
      <w:pPr>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为切实做好我校202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年自主招生工作，根据《杭州市教育局关于202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杭州市区各类高中招生工作的通知》（杭教基〔2022〕2号，以下简称《招生工作通知》）和《杭州市教育局办公室关于2022年杭州市区中等职业学校自主招生工作的通知》（杭教办职成〔2022〕35号，以下简称《自主招生工作通知》）的有关规定，结合本校办学实际，特制定我校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年自主招生工作实施办法。</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一、目的和原则</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进一步推进我市高中阶段学校考试招生制度改革，</w:t>
      </w:r>
      <w:r>
        <w:rPr>
          <w:rFonts w:hint="eastAsia" w:ascii="仿宋_GB2312" w:hAnsi="仿宋_GB2312" w:eastAsia="仿宋_GB2312" w:cs="仿宋_GB2312"/>
          <w:sz w:val="28"/>
          <w:szCs w:val="28"/>
        </w:rPr>
        <w:t>充分发挥学校办学优势和特色，促进学生全面而有个性的发展。坚持“公开、公平、公正”和择优录取的原则</w:t>
      </w:r>
      <w:r>
        <w:rPr>
          <w:rFonts w:hint="eastAsia" w:ascii="仿宋_GB2312" w:hAnsi="仿宋_GB2312" w:eastAsia="仿宋_GB2312" w:cs="仿宋_GB2312"/>
          <w:bCs/>
          <w:sz w:val="28"/>
          <w:szCs w:val="28"/>
        </w:rPr>
        <w:t>，体现学生与学校自主双向选择的平等权利。根据我校创新人才选拔和专业培养需要，充分发挥学校的办学优势，进一步完善相关工作制度和运行机制，周密安排，认真组织实施，细化招生工作流程，积极探索多元化评价选拔方式，确保学校自主招生考核工作顺利进行。</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二、组织机构</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 成立以</w:t>
      </w:r>
      <w:r>
        <w:rPr>
          <w:rFonts w:hint="eastAsia" w:ascii="仿宋_GB2312" w:hAnsi="仿宋_GB2312" w:eastAsia="仿宋_GB2312" w:cs="仿宋_GB2312"/>
          <w:bCs/>
          <w:sz w:val="28"/>
          <w:szCs w:val="28"/>
        </w:rPr>
        <w:t>邵伟军</w:t>
      </w:r>
      <w:r>
        <w:rPr>
          <w:rFonts w:hint="eastAsia" w:ascii="仿宋_GB2312" w:hAnsi="仿宋_GB2312" w:eastAsia="仿宋_GB2312" w:cs="仿宋_GB2312"/>
          <w:kern w:val="0"/>
          <w:sz w:val="28"/>
          <w:szCs w:val="28"/>
        </w:rPr>
        <w:t>为组长，</w:t>
      </w:r>
      <w:r>
        <w:rPr>
          <w:rFonts w:hint="eastAsia" w:ascii="仿宋_GB2312" w:hAnsi="仿宋_GB2312" w:eastAsia="仿宋_GB2312" w:cs="仿宋_GB2312"/>
          <w:bCs/>
          <w:sz w:val="28"/>
          <w:szCs w:val="28"/>
        </w:rPr>
        <w:t>张森、宋佳君、孟磊、金茂、陈益峰、王志光、章成龙、谢鹏</w:t>
      </w:r>
      <w:r>
        <w:rPr>
          <w:rFonts w:hint="eastAsia" w:ascii="仿宋_GB2312" w:hAnsi="仿宋_GB2312" w:eastAsia="仿宋_GB2312" w:cs="仿宋_GB2312"/>
          <w:kern w:val="0"/>
          <w:sz w:val="28"/>
          <w:szCs w:val="28"/>
        </w:rPr>
        <w:t>为成员的学校自主招生工作领导小组，确定招生计划，制定实施办法，负责研究、决定自主招生工作中的重大事宜。</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 成立以金小兵为组长，方强、</w:t>
      </w:r>
      <w:r>
        <w:rPr>
          <w:rFonts w:hint="eastAsia" w:ascii="仿宋_GB2312" w:hAnsi="仿宋_GB2312" w:eastAsia="仿宋_GB2312" w:cs="仿宋_GB2312"/>
          <w:bCs/>
          <w:sz w:val="28"/>
          <w:szCs w:val="28"/>
        </w:rPr>
        <w:t>金茂、舒海滨</w:t>
      </w:r>
      <w:r>
        <w:rPr>
          <w:rFonts w:hint="eastAsia" w:ascii="仿宋_GB2312" w:hAnsi="仿宋_GB2312" w:eastAsia="仿宋_GB2312" w:cs="仿宋_GB2312"/>
          <w:kern w:val="0"/>
          <w:sz w:val="28"/>
          <w:szCs w:val="28"/>
        </w:rPr>
        <w:t>为成员的招生工作纪检监督组，负责对招生工作进行纪律监督。</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 成立学校自主招生办公室，</w:t>
      </w:r>
      <w:r>
        <w:rPr>
          <w:rFonts w:hint="eastAsia" w:ascii="仿宋_GB2312" w:hAnsi="仿宋_GB2312" w:eastAsia="仿宋_GB2312" w:cs="仿宋_GB2312"/>
          <w:bCs/>
          <w:sz w:val="28"/>
          <w:szCs w:val="28"/>
        </w:rPr>
        <w:t>张森</w:t>
      </w:r>
      <w:r>
        <w:rPr>
          <w:rFonts w:hint="eastAsia" w:ascii="仿宋_GB2312" w:hAnsi="仿宋_GB2312" w:eastAsia="仿宋_GB2312" w:cs="仿宋_GB2312"/>
          <w:kern w:val="0"/>
          <w:sz w:val="28"/>
          <w:szCs w:val="28"/>
        </w:rPr>
        <w:t>任主任，</w:t>
      </w:r>
      <w:r>
        <w:rPr>
          <w:rFonts w:hint="eastAsia" w:ascii="仿宋_GB2312" w:hAnsi="仿宋_GB2312" w:eastAsia="仿宋_GB2312" w:cs="仿宋_GB2312"/>
          <w:bCs/>
          <w:sz w:val="28"/>
          <w:szCs w:val="28"/>
        </w:rPr>
        <w:t>宋佳君</w:t>
      </w:r>
      <w:r>
        <w:rPr>
          <w:rFonts w:hint="eastAsia" w:ascii="仿宋_GB2312" w:hAnsi="仿宋_GB2312" w:eastAsia="仿宋_GB2312" w:cs="仿宋_GB2312"/>
          <w:kern w:val="0"/>
          <w:sz w:val="28"/>
          <w:szCs w:val="28"/>
        </w:rPr>
        <w:t>任副主任，成员由</w:t>
      </w:r>
      <w:r>
        <w:rPr>
          <w:rFonts w:hint="eastAsia" w:ascii="仿宋_GB2312" w:hAnsi="仿宋_GB2312" w:eastAsia="仿宋_GB2312" w:cs="仿宋_GB2312"/>
          <w:bCs/>
          <w:sz w:val="28"/>
          <w:szCs w:val="28"/>
        </w:rPr>
        <w:t>濮君强、朱泽恩、何祎、王俊、尉峰、江昳晨</w:t>
      </w:r>
      <w:r>
        <w:rPr>
          <w:rFonts w:hint="eastAsia" w:ascii="仿宋_GB2312" w:hAnsi="仿宋_GB2312" w:eastAsia="仿宋_GB2312" w:cs="仿宋_GB2312"/>
          <w:kern w:val="0"/>
          <w:sz w:val="28"/>
          <w:szCs w:val="28"/>
        </w:rPr>
        <w:t>组成，负责对报名学生进行资格初审，组织自主招生专业适应性测试、考务安排等工作。</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w:t>
      </w:r>
      <w:r>
        <w:rPr>
          <w:rFonts w:hint="eastAsia" w:ascii="仿宋_GB2312" w:hAnsi="仿宋_GB2312" w:eastAsia="仿宋_GB2312" w:cs="仿宋_GB2312"/>
          <w:kern w:val="0"/>
          <w:sz w:val="28"/>
          <w:szCs w:val="28"/>
        </w:rPr>
        <w:t xml:space="preserve"> 成立以方强为组长，</w:t>
      </w:r>
      <w:r>
        <w:rPr>
          <w:rFonts w:hint="eastAsia" w:ascii="仿宋_GB2312" w:hAnsi="仿宋_GB2312" w:eastAsia="仿宋_GB2312" w:cs="仿宋_GB2312"/>
          <w:bCs/>
          <w:sz w:val="28"/>
          <w:szCs w:val="28"/>
        </w:rPr>
        <w:t>黎根、胡浩为成员的</w:t>
      </w:r>
      <w:r>
        <w:rPr>
          <w:rFonts w:ascii="仿宋_GB2312" w:hAnsi="仿宋_GB2312" w:eastAsia="仿宋_GB2312" w:cs="仿宋_GB2312"/>
          <w:bCs/>
          <w:sz w:val="28"/>
          <w:szCs w:val="28"/>
        </w:rPr>
        <w:t>后勤保障组</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负责</w:t>
      </w:r>
      <w:r>
        <w:rPr>
          <w:rFonts w:hint="eastAsia" w:ascii="仿宋_GB2312" w:hAnsi="仿宋_GB2312" w:eastAsia="仿宋_GB2312" w:cs="仿宋_GB2312"/>
          <w:bCs/>
          <w:sz w:val="28"/>
          <w:szCs w:val="28"/>
        </w:rPr>
        <w:t>校园环境卫生及考场清洁，</w:t>
      </w:r>
      <w:r>
        <w:rPr>
          <w:rFonts w:ascii="仿宋_GB2312" w:hAnsi="仿宋_GB2312" w:eastAsia="仿宋_GB2312" w:cs="仿宋_GB2312"/>
          <w:bCs/>
          <w:sz w:val="28"/>
          <w:szCs w:val="28"/>
        </w:rPr>
        <w:t>设立医疗服务点</w:t>
      </w:r>
      <w:r>
        <w:rPr>
          <w:rFonts w:hint="eastAsia" w:ascii="仿宋_GB2312" w:hAnsi="仿宋_GB2312" w:eastAsia="仿宋_GB2312" w:cs="仿宋_GB2312"/>
          <w:bCs/>
          <w:sz w:val="28"/>
          <w:szCs w:val="28"/>
        </w:rPr>
        <w:t>和隔离室</w:t>
      </w:r>
      <w:r>
        <w:rPr>
          <w:rFonts w:ascii="仿宋_GB2312" w:hAnsi="仿宋_GB2312" w:eastAsia="仿宋_GB2312" w:cs="仿宋_GB2312"/>
          <w:bCs/>
          <w:sz w:val="28"/>
          <w:szCs w:val="28"/>
        </w:rPr>
        <w:t>、考生家长休息室、放置饮用水、就餐问题、确保电力供应正常等后勤保障工作。</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w:t>
      </w:r>
      <w:r>
        <w:rPr>
          <w:rFonts w:hint="eastAsia" w:ascii="仿宋_GB2312" w:hAnsi="仿宋_GB2312" w:eastAsia="仿宋_GB2312" w:cs="仿宋_GB2312"/>
          <w:kern w:val="0"/>
          <w:sz w:val="28"/>
          <w:szCs w:val="28"/>
        </w:rPr>
        <w:t xml:space="preserve"> 成立以</w:t>
      </w:r>
      <w:r>
        <w:rPr>
          <w:rFonts w:hint="eastAsia" w:ascii="仿宋_GB2312" w:hAnsi="仿宋_GB2312" w:eastAsia="仿宋_GB2312" w:cs="仿宋_GB2312"/>
          <w:bCs/>
          <w:sz w:val="28"/>
          <w:szCs w:val="28"/>
        </w:rPr>
        <w:t>章成龙</w:t>
      </w:r>
      <w:r>
        <w:rPr>
          <w:rFonts w:hint="eastAsia" w:ascii="仿宋_GB2312" w:hAnsi="仿宋_GB2312" w:eastAsia="仿宋_GB2312" w:cs="仿宋_GB2312"/>
          <w:kern w:val="0"/>
          <w:sz w:val="28"/>
          <w:szCs w:val="28"/>
        </w:rPr>
        <w:t>为组长，</w:t>
      </w:r>
      <w:r>
        <w:rPr>
          <w:rFonts w:hint="eastAsia" w:ascii="仿宋_GB2312" w:hAnsi="仿宋_GB2312" w:eastAsia="仿宋_GB2312" w:cs="仿宋_GB2312"/>
          <w:bCs/>
          <w:sz w:val="28"/>
          <w:szCs w:val="28"/>
        </w:rPr>
        <w:t>谢鹏为副组长，俞峰、方永祥为成员的安全保卫组，负责制定自主招生测试期间的安全保卫及疫情防控等工作应急预案；负责做好考生测试期间的秩序维护、车辆停放指挥、安全警示、疫情防控等相关工作。</w:t>
      </w:r>
    </w:p>
    <w:p>
      <w:pPr>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三、报名条件与招生计划</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（一）报名条件</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（二）招生计划</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自主招生</w:t>
      </w:r>
      <w:r>
        <w:rPr>
          <w:rFonts w:hint="eastAsia" w:ascii="仿宋_GB2312" w:hAnsi="仿宋_GB2312" w:eastAsia="仿宋_GB2312" w:cs="仿宋_GB2312"/>
          <w:sz w:val="28"/>
          <w:szCs w:val="28"/>
        </w:rPr>
        <w:t>专业与计划见下表：</w:t>
      </w:r>
    </w:p>
    <w:tbl>
      <w:tblPr>
        <w:tblStyle w:val="6"/>
        <w:tblW w:w="8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9"/>
        <w:gridCol w:w="3030"/>
        <w:gridCol w:w="930"/>
        <w:gridCol w:w="1155"/>
        <w:gridCol w:w="23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839"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专业</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代码</w:t>
            </w:r>
          </w:p>
        </w:tc>
        <w:tc>
          <w:tcPr>
            <w:tcW w:w="303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开设专业</w:t>
            </w:r>
          </w:p>
        </w:tc>
        <w:tc>
          <w:tcPr>
            <w:tcW w:w="930" w:type="dxa"/>
            <w:tcBorders>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学制（年）</w:t>
            </w:r>
          </w:p>
        </w:tc>
        <w:tc>
          <w:tcPr>
            <w:tcW w:w="115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招生数（人）</w:t>
            </w:r>
          </w:p>
        </w:tc>
        <w:tc>
          <w:tcPr>
            <w:tcW w:w="234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06</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智能制造</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39" w:type="dxa"/>
            <w:tcBorders>
              <w:bottom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07</w:t>
            </w:r>
          </w:p>
        </w:tc>
        <w:tc>
          <w:tcPr>
            <w:tcW w:w="3030" w:type="dxa"/>
            <w:tcBorders>
              <w:bottom w:val="single" w:color="auto" w:sz="4" w:space="0"/>
            </w:tcBorders>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机电一体化（机器人维修方向）</w:t>
            </w:r>
          </w:p>
        </w:tc>
        <w:tc>
          <w:tcPr>
            <w:tcW w:w="930" w:type="dxa"/>
            <w:tcBorders>
              <w:bottom w:val="single" w:color="auto" w:sz="4" w:space="0"/>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155" w:type="dxa"/>
            <w:tcBorders>
              <w:bottom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Borders>
              <w:bottom w:val="single" w:color="auto" w:sz="4" w:space="0"/>
            </w:tcBorders>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 w:hRule="atLeast"/>
        </w:trPr>
        <w:tc>
          <w:tcPr>
            <w:tcW w:w="839"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08</w:t>
            </w:r>
          </w:p>
        </w:tc>
        <w:tc>
          <w:tcPr>
            <w:tcW w:w="3030" w:type="dxa"/>
            <w:tcBorders>
              <w:top w:val="single" w:color="auto" w:sz="4" w:space="0"/>
            </w:tcBorders>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机电一体化（集成电路方向）</w:t>
            </w:r>
          </w:p>
        </w:tc>
        <w:tc>
          <w:tcPr>
            <w:tcW w:w="930" w:type="dxa"/>
            <w:tcBorders>
              <w:top w:val="single" w:color="auto" w:sz="4" w:space="0"/>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155"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Borders>
              <w:top w:val="single" w:color="auto" w:sz="4" w:space="0"/>
            </w:tcBorders>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汽车商务与评估</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347" w:type="dxa"/>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839" w:type="dxa"/>
            <w:tcBorders>
              <w:bottom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030" w:type="dxa"/>
            <w:tcBorders>
              <w:bottom w:val="single" w:color="auto" w:sz="4" w:space="0"/>
            </w:tcBorders>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电子商务</w:t>
            </w:r>
          </w:p>
        </w:tc>
        <w:tc>
          <w:tcPr>
            <w:tcW w:w="930" w:type="dxa"/>
            <w:tcBorders>
              <w:bottom w:val="single" w:color="auto" w:sz="4" w:space="0"/>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Borders>
              <w:bottom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347" w:type="dxa"/>
            <w:tcBorders>
              <w:bottom w:val="single" w:color="auto" w:sz="4" w:space="0"/>
            </w:tcBorders>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839"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030" w:type="dxa"/>
            <w:tcBorders>
              <w:top w:val="single" w:color="auto" w:sz="4" w:space="0"/>
            </w:tcBorders>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电子商务</w:t>
            </w:r>
          </w:p>
        </w:tc>
        <w:tc>
          <w:tcPr>
            <w:tcW w:w="930" w:type="dxa"/>
            <w:tcBorders>
              <w:top w:val="single" w:color="auto" w:sz="4" w:space="0"/>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347" w:type="dxa"/>
            <w:tcBorders>
              <w:top w:val="single" w:color="auto" w:sz="4" w:space="0"/>
            </w:tcBorders>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市场营销（奢侈品营销与管理）</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高级工，需符合相关职业标准，详见备注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839" w:type="dxa"/>
            <w:tcBorders>
              <w:bottom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3030" w:type="dxa"/>
            <w:tcBorders>
              <w:bottom w:val="single" w:color="auto" w:sz="4" w:space="0"/>
            </w:tcBorders>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航空服务</w:t>
            </w:r>
          </w:p>
        </w:tc>
        <w:tc>
          <w:tcPr>
            <w:tcW w:w="930" w:type="dxa"/>
            <w:tcBorders>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Borders>
              <w:bottom w:val="single" w:color="auto" w:sz="4" w:space="0"/>
            </w:tcBorders>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Borders>
              <w:bottom w:val="single" w:color="auto" w:sz="4"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高级工，需符合相关职业标准，详见备注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839"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3030" w:type="dxa"/>
            <w:tcBorders>
              <w:top w:val="single" w:color="auto" w:sz="4" w:space="0"/>
            </w:tcBorders>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汽车检测与维修</w:t>
            </w:r>
          </w:p>
        </w:tc>
        <w:tc>
          <w:tcPr>
            <w:tcW w:w="930" w:type="dxa"/>
            <w:tcBorders>
              <w:top w:val="single" w:color="auto" w:sz="4" w:space="0"/>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Borders>
              <w:top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Borders>
              <w:top w:val="single" w:color="auto" w:sz="4" w:space="0"/>
            </w:tcBorders>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汽车钣金与涂装</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汽车高端护理与改装</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2347" w:type="dxa"/>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汽车装饰与美容</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347" w:type="dxa"/>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中级工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99" w:type="dxa"/>
            <w:gridSpan w:val="3"/>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140</w:t>
            </w:r>
          </w:p>
        </w:tc>
        <w:tc>
          <w:tcPr>
            <w:tcW w:w="2347" w:type="dxa"/>
          </w:tcPr>
          <w:p>
            <w:pPr>
              <w:spacing w:line="360" w:lineRule="auto"/>
              <w:rPr>
                <w:rFonts w:hint="eastAsia" w:ascii="仿宋_GB2312" w:hAnsi="仿宋_GB2312" w:eastAsia="仿宋_GB2312" w:cs="仿宋_GB2312"/>
                <w:sz w:val="21"/>
                <w:szCs w:val="21"/>
              </w:rPr>
            </w:pPr>
          </w:p>
        </w:tc>
      </w:tr>
    </w:tbl>
    <w:p>
      <w:pPr>
        <w:spacing w:line="360" w:lineRule="auto"/>
        <w:rPr>
          <w:rFonts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注：市场营销（奢侈品营销与管理）、航空服务专业有相关职业标准。（要求：女生身高不低于158cm，男生身高不低于170cm；体重（KG）=[身高（cm）-110]×0.9——[ 身高（cm）-110]×1.1（区间）；五官端正、身材比例协调匀称、表达能力较好等综合因素）。</w:t>
      </w:r>
    </w:p>
    <w:p>
      <w:pPr>
        <w:widowControl/>
        <w:spacing w:line="360" w:lineRule="auto"/>
        <w:ind w:firstLine="560" w:firstLineChars="200"/>
        <w:jc w:val="left"/>
        <w:rPr>
          <w:rFonts w:ascii="黑体" w:hAnsi="黑体" w:eastAsia="黑体" w:cs="黑体"/>
          <w:bCs/>
          <w:sz w:val="28"/>
          <w:szCs w:val="28"/>
        </w:rPr>
      </w:pPr>
      <w:r>
        <w:rPr>
          <w:rFonts w:hint="eastAsia" w:ascii="黑体" w:hAnsi="黑体" w:eastAsia="黑体" w:cs="黑体"/>
          <w:bCs/>
          <w:sz w:val="28"/>
          <w:szCs w:val="28"/>
        </w:rPr>
        <w:t>四、专业适应性测试</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t>
      </w:r>
      <w:r>
        <w:fldChar w:fldCharType="begin"/>
      </w:r>
      <w:r>
        <w:instrText xml:space="preserve"> HYPERLINK "http://www.hzjyks.net" </w:instrText>
      </w:r>
      <w:r>
        <w:fldChar w:fldCharType="separate"/>
      </w:r>
      <w:r>
        <w:rPr>
          <w:rFonts w:hint="eastAsia" w:ascii="仿宋_GB2312" w:hAnsi="仿宋_GB2312" w:eastAsia="仿宋_GB2312" w:cs="仿宋_GB2312"/>
          <w:sz w:val="28"/>
          <w:szCs w:val="28"/>
        </w:rPr>
        <w:t>www.hzjyks.net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是唯一网址，以下简称“高中招生信息管理系统”），在家长指导下，于规定时间（高中招生信息管理系统开放时间为5月13日8:00至5月14日18:00）选择填报我校自主招生的专业志愿。</w:t>
      </w:r>
      <w:bookmarkStart w:id="0" w:name="_Hlk101340981"/>
      <w:r>
        <w:rPr>
          <w:rFonts w:hint="eastAsia" w:ascii="仿宋_GB2312" w:hAnsi="仿宋_GB2312" w:eastAsia="仿宋_GB2312" w:cs="仿宋_GB2312"/>
          <w:sz w:val="28"/>
          <w:szCs w:val="28"/>
        </w:rPr>
        <w:t>5月14日18:00</w:t>
      </w:r>
      <w:bookmarkEnd w:id="0"/>
      <w:r>
        <w:rPr>
          <w:rFonts w:hint="eastAsia" w:ascii="仿宋_GB2312" w:hAnsi="仿宋_GB2312" w:eastAsia="仿宋_GB2312" w:cs="仿宋_GB2312"/>
          <w:sz w:val="28"/>
          <w:szCs w:val="28"/>
        </w:rPr>
        <w:t>高中招生信息管理系统关闭后，考生所报专业志愿无法更改。具体志愿填报要求详见杭州市教育局编印的《202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年杭州市区各类高中报考指南》中的</w:t>
      </w:r>
      <w:r>
        <w:rPr>
          <w:rFonts w:hint="eastAsia" w:ascii="仿宋_GB2312" w:hAnsi="仿宋_GB2312" w:eastAsia="仿宋_GB2312" w:cs="仿宋_GB2312"/>
          <w:kern w:val="0"/>
          <w:sz w:val="28"/>
          <w:szCs w:val="28"/>
          <w:shd w:val="clear" w:color="auto" w:fill="FFFFFF"/>
        </w:rPr>
        <w:t>《自主招生工作通知》</w:t>
      </w:r>
      <w:r>
        <w:rPr>
          <w:rFonts w:hint="eastAsia"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5月20日，市区初中学校应届毕业生向所在初中学校领取经初中学校审核盖章的《202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年杭州市区中等职业学校自主招生报名表》（以下简称《报名表》），个别生于</w:t>
      </w:r>
      <w:bookmarkStart w:id="1" w:name="_Hlk101343544"/>
      <w:r>
        <w:rPr>
          <w:rFonts w:hint="eastAsia" w:ascii="仿宋_GB2312" w:hAnsi="仿宋_GB2312" w:eastAsia="仿宋_GB2312" w:cs="仿宋_GB2312"/>
          <w:sz w:val="28"/>
          <w:szCs w:val="28"/>
        </w:rPr>
        <w:t>5月20日下午（12:30-16:00）</w:t>
      </w:r>
      <w:bookmarkEnd w:id="1"/>
      <w:r>
        <w:rPr>
          <w:rFonts w:hint="eastAsia" w:ascii="仿宋_GB2312" w:hAnsi="仿宋_GB2312" w:eastAsia="仿宋_GB2312" w:cs="仿宋_GB2312"/>
          <w:sz w:val="28"/>
          <w:szCs w:val="28"/>
        </w:rPr>
        <w:t>凭本人身份证（或学生证）到杭州市教育考试院（华浙广场9号）二楼大厅领取《报名表》。</w:t>
      </w:r>
    </w:p>
    <w:p>
      <w:pPr>
        <w:spacing w:line="360" w:lineRule="auto"/>
        <w:ind w:firstLine="482"/>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（二）测试</w:t>
      </w:r>
    </w:p>
    <w:p>
      <w:pPr>
        <w:spacing w:line="360" w:lineRule="auto"/>
        <w:ind w:firstLine="555"/>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1.测试时间及地点</w:t>
      </w:r>
    </w:p>
    <w:p>
      <w:pPr>
        <w:spacing w:line="360" w:lineRule="auto"/>
        <w:ind w:firstLine="560" w:firstLineChars="200"/>
        <w:rPr>
          <w:rFonts w:ascii="仿宋_GB2312" w:hAnsi="仿宋_GB2312" w:eastAsia="仿宋_GB2312" w:cs="仿宋_GB2312"/>
          <w:snapToGrid w:val="0"/>
          <w:kern w:val="0"/>
          <w:sz w:val="28"/>
          <w:szCs w:val="28"/>
        </w:rPr>
      </w:pPr>
      <w:bookmarkStart w:id="2" w:name="_Hlk101341073"/>
      <w:r>
        <w:rPr>
          <w:rFonts w:hint="eastAsia" w:ascii="仿宋_GB2312" w:hAnsi="仿宋_GB2312" w:eastAsia="仿宋_GB2312" w:cs="仿宋_GB2312"/>
          <w:sz w:val="28"/>
          <w:szCs w:val="28"/>
        </w:rPr>
        <w:t>5月21日上午8:30</w:t>
      </w:r>
      <w:bookmarkEnd w:id="2"/>
      <w:r>
        <w:rPr>
          <w:rFonts w:hint="eastAsia" w:ascii="仿宋_GB2312" w:hAnsi="仿宋_GB2312" w:eastAsia="仿宋_GB2312" w:cs="仿宋_GB2312"/>
          <w:snapToGrid w:val="0"/>
          <w:kern w:val="0"/>
          <w:sz w:val="28"/>
          <w:szCs w:val="28"/>
        </w:rPr>
        <w:t>，考试地点及试场安排见《报名表》。</w:t>
      </w:r>
    </w:p>
    <w:p>
      <w:pPr>
        <w:spacing w:line="360" w:lineRule="auto"/>
        <w:ind w:firstLine="555"/>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2.测试内容：专业适应性笔试和综合素质测评，满分60分。</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（1）</w:t>
      </w:r>
      <w:r>
        <w:rPr>
          <w:rFonts w:hint="eastAsia" w:ascii="仿宋_GB2312" w:hAnsi="仿宋_GB2312" w:eastAsia="仿宋_GB2312" w:cs="仿宋_GB2312"/>
          <w:snapToGrid w:val="0"/>
          <w:kern w:val="0"/>
          <w:sz w:val="28"/>
          <w:szCs w:val="28"/>
        </w:rPr>
        <w:t>专业适应性笔试</w:t>
      </w:r>
      <w:r>
        <w:rPr>
          <w:rFonts w:ascii="仿宋_GB2312" w:hAnsi="仿宋_GB2312" w:eastAsia="仿宋_GB2312" w:cs="仿宋_GB2312"/>
          <w:snapToGrid w:val="0"/>
          <w:kern w:val="0"/>
          <w:sz w:val="28"/>
          <w:szCs w:val="28"/>
        </w:rPr>
        <w:t>（满分</w:t>
      </w:r>
      <w:r>
        <w:rPr>
          <w:rFonts w:hint="eastAsia" w:ascii="仿宋_GB2312" w:hAnsi="仿宋_GB2312" w:eastAsia="仿宋_GB2312" w:cs="仿宋_GB2312"/>
          <w:snapToGrid w:val="0"/>
          <w:kern w:val="0"/>
          <w:sz w:val="28"/>
          <w:szCs w:val="28"/>
        </w:rPr>
        <w:t>50</w:t>
      </w:r>
      <w:r>
        <w:rPr>
          <w:rFonts w:ascii="仿宋_GB2312" w:hAnsi="仿宋_GB2312" w:eastAsia="仿宋_GB2312" w:cs="仿宋_GB2312"/>
          <w:snapToGrid w:val="0"/>
          <w:kern w:val="0"/>
          <w:sz w:val="28"/>
          <w:szCs w:val="28"/>
        </w:rPr>
        <w:t>分）</w:t>
      </w:r>
    </w:p>
    <w:tbl>
      <w:tblPr>
        <w:tblStyle w:val="5"/>
        <w:tblpPr w:leftFromText="180" w:rightFromText="180" w:vertAnchor="text" w:horzAnchor="page" w:tblpX="2250" w:tblpY="180"/>
        <w:tblW w:w="7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54"/>
        <w:gridCol w:w="1417"/>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2" w:type="dxa"/>
          </w:tcPr>
          <w:p>
            <w:pPr>
              <w:widowControl/>
              <w:shd w:val="clear" w:color="auto" w:fill="FFFFFF"/>
              <w:spacing w:line="360" w:lineRule="auto"/>
              <w:ind w:firstLine="480" w:firstLineChars="200"/>
              <w:jc w:val="center"/>
              <w:rPr>
                <w:rFonts w:ascii="仿宋" w:hAnsi="仿宋" w:eastAsia="仿宋" w:cs="Times New Roman"/>
                <w:kern w:val="0"/>
                <w:sz w:val="24"/>
                <w:szCs w:val="24"/>
              </w:rPr>
            </w:pPr>
            <w:r>
              <w:rPr>
                <w:rFonts w:hint="eastAsia" w:ascii="仿宋" w:hAnsi="仿宋" w:eastAsia="仿宋" w:cs="Times New Roman"/>
                <w:kern w:val="0"/>
                <w:sz w:val="24"/>
                <w:szCs w:val="24"/>
              </w:rPr>
              <w:t>考试科目</w:t>
            </w:r>
          </w:p>
        </w:tc>
        <w:tc>
          <w:tcPr>
            <w:tcW w:w="1754" w:type="dxa"/>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考试形式</w:t>
            </w:r>
          </w:p>
        </w:tc>
        <w:tc>
          <w:tcPr>
            <w:tcW w:w="1417" w:type="dxa"/>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考试时间</w:t>
            </w:r>
          </w:p>
        </w:tc>
        <w:tc>
          <w:tcPr>
            <w:tcW w:w="1418" w:type="dxa"/>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满分分值</w:t>
            </w:r>
          </w:p>
        </w:tc>
        <w:tc>
          <w:tcPr>
            <w:tcW w:w="1515" w:type="dxa"/>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2" w:type="dxa"/>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综合卷</w:t>
            </w:r>
          </w:p>
        </w:tc>
        <w:tc>
          <w:tcPr>
            <w:tcW w:w="1754" w:type="dxa"/>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闭卷</w:t>
            </w:r>
          </w:p>
        </w:tc>
        <w:tc>
          <w:tcPr>
            <w:tcW w:w="1417" w:type="dxa"/>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60分钟</w:t>
            </w:r>
          </w:p>
        </w:tc>
        <w:tc>
          <w:tcPr>
            <w:tcW w:w="1418" w:type="dxa"/>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50分</w:t>
            </w:r>
          </w:p>
        </w:tc>
        <w:tc>
          <w:tcPr>
            <w:tcW w:w="1515" w:type="dxa"/>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按卷面得分</w:t>
            </w:r>
          </w:p>
        </w:tc>
      </w:tr>
    </w:tbl>
    <w:p>
      <w:pPr>
        <w:widowControl/>
        <w:shd w:val="clear" w:color="auto" w:fill="FFFFFF"/>
        <w:spacing w:line="360" w:lineRule="auto"/>
        <w:jc w:val="left"/>
        <w:rPr>
          <w:rFonts w:ascii="仿宋_GB2312" w:hAnsi="仿宋_GB2312" w:eastAsia="仿宋_GB2312" w:cs="仿宋_GB2312"/>
          <w:snapToGrid w:val="0"/>
          <w:kern w:val="0"/>
          <w:sz w:val="28"/>
          <w:szCs w:val="28"/>
        </w:rPr>
      </w:pPr>
      <w:r>
        <w:rPr>
          <w:rFonts w:hint="eastAsia" w:ascii="仿宋" w:hAnsi="仿宋" w:eastAsia="仿宋" w:cs="Times New Roman"/>
          <w:kern w:val="0"/>
          <w:sz w:val="28"/>
        </w:rPr>
        <w:t xml:space="preserve">    </w:t>
      </w:r>
      <w:r>
        <w:rPr>
          <w:rFonts w:hint="eastAsia" w:ascii="仿宋_GB2312" w:hAnsi="仿宋_GB2312" w:eastAsia="仿宋_GB2312" w:cs="仿宋_GB2312"/>
          <w:snapToGrid w:val="0"/>
          <w:kern w:val="0"/>
          <w:sz w:val="28"/>
          <w:szCs w:val="28"/>
        </w:rPr>
        <w:t>笔试由我校组织命题、考试和阅卷</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笔试内容：主要考察考生基本素质与综合能力，包括思想政治、时事热点、人文素养、逻辑思维、科学常识、专业认知、职业态度等内容。</w:t>
      </w:r>
    </w:p>
    <w:p>
      <w:pPr>
        <w:widowControl/>
        <w:shd w:val="clear" w:color="auto" w:fill="FFFFFF"/>
        <w:spacing w:line="360" w:lineRule="auto"/>
        <w:ind w:left="535" w:leftChars="255"/>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（2）</w:t>
      </w:r>
      <w:r>
        <w:rPr>
          <w:rFonts w:hint="eastAsia" w:ascii="仿宋_GB2312" w:hAnsi="仿宋_GB2312" w:eastAsia="仿宋_GB2312" w:cs="仿宋_GB2312"/>
          <w:snapToGrid w:val="0"/>
          <w:kern w:val="0"/>
          <w:sz w:val="28"/>
          <w:szCs w:val="28"/>
        </w:rPr>
        <w:t>综合素质测评</w:t>
      </w:r>
      <w:r>
        <w:rPr>
          <w:rFonts w:ascii="仿宋_GB2312" w:hAnsi="仿宋_GB2312" w:eastAsia="仿宋_GB2312" w:cs="仿宋_GB2312"/>
          <w:snapToGrid w:val="0"/>
          <w:kern w:val="0"/>
          <w:sz w:val="28"/>
          <w:szCs w:val="28"/>
        </w:rPr>
        <w:t>（满分10分）</w:t>
      </w:r>
    </w:p>
    <w:p>
      <w:pPr>
        <w:widowControl/>
        <w:shd w:val="clear" w:color="auto" w:fill="FFFFFF"/>
        <w:spacing w:line="360" w:lineRule="auto"/>
        <w:ind w:left="535" w:leftChars="255"/>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测评时间和形式：每人5分钟内，采用现场交流形式。</w:t>
      </w:r>
    </w:p>
    <w:p>
      <w:pPr>
        <w:widowControl/>
        <w:shd w:val="clear" w:color="auto" w:fill="FFFFFF"/>
        <w:spacing w:line="360" w:lineRule="auto"/>
        <w:ind w:left="535" w:leftChars="255"/>
        <w:jc w:val="left"/>
        <w:rPr>
          <w:rFonts w:hint="eastAsia" w:ascii="仿宋_GB2312" w:hAnsi="仿宋_GB2312" w:eastAsia="仿宋_GB2312" w:cs="仿宋_GB2312"/>
          <w:snapToGrid w:val="0"/>
          <w:kern w:val="0"/>
          <w:sz w:val="28"/>
          <w:szCs w:val="28"/>
          <w:lang w:eastAsia="zh-CN"/>
        </w:rPr>
      </w:pPr>
      <w:r>
        <w:rPr>
          <w:rFonts w:hint="eastAsia" w:ascii="仿宋_GB2312" w:hAnsi="仿宋_GB2312" w:eastAsia="仿宋_GB2312" w:cs="仿宋_GB2312"/>
          <w:snapToGrid w:val="0"/>
          <w:kern w:val="0"/>
          <w:sz w:val="28"/>
          <w:szCs w:val="28"/>
        </w:rPr>
        <w:t>测评内容：</w:t>
      </w:r>
    </w:p>
    <w:p>
      <w:pPr>
        <w:widowControl/>
        <w:shd w:val="clear" w:color="auto" w:fill="FFFFFF"/>
        <w:spacing w:line="360" w:lineRule="auto"/>
        <w:ind w:left="535" w:leftChars="255"/>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①语言表达：自我介绍、语言流畅</w:t>
      </w:r>
      <w:r>
        <w:rPr>
          <w:rFonts w:hint="eastAsia" w:ascii="仿宋_GB2312" w:hAnsi="仿宋_GB2312" w:eastAsia="仿宋_GB2312" w:cs="仿宋_GB2312"/>
          <w:snapToGrid w:val="0"/>
          <w:kern w:val="0"/>
          <w:sz w:val="28"/>
          <w:szCs w:val="28"/>
        </w:rPr>
        <w:t>，用普通话</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②形象气质：考核礼仪、形态气质</w:t>
      </w:r>
      <w:r>
        <w:rPr>
          <w:rFonts w:hint="eastAsia" w:ascii="仿宋_GB2312" w:hAnsi="仿宋_GB2312" w:eastAsia="仿宋_GB2312" w:cs="仿宋_GB2312"/>
          <w:snapToGrid w:val="0"/>
          <w:kern w:val="0"/>
          <w:sz w:val="28"/>
          <w:szCs w:val="28"/>
        </w:rPr>
        <w:t>，行为规范</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③专业兴趣：专业认识、兴趣阐述</w:t>
      </w:r>
      <w:r>
        <w:rPr>
          <w:rFonts w:hint="eastAsia" w:ascii="仿宋_GB2312" w:hAnsi="仿宋_GB2312" w:eastAsia="仿宋_GB2312" w:cs="仿宋_GB2312"/>
          <w:snapToGrid w:val="0"/>
          <w:kern w:val="0"/>
          <w:sz w:val="28"/>
          <w:szCs w:val="28"/>
        </w:rPr>
        <w:t>，符合专业要求</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④心理素质：心理健康、创新性强</w:t>
      </w:r>
      <w:r>
        <w:rPr>
          <w:rFonts w:hint="eastAsia" w:ascii="仿宋_GB2312" w:hAnsi="仿宋_GB2312" w:eastAsia="仿宋_GB2312" w:cs="仿宋_GB2312"/>
          <w:snapToGrid w:val="0"/>
          <w:kern w:val="0"/>
          <w:sz w:val="28"/>
          <w:szCs w:val="28"/>
        </w:rPr>
        <w:t>，言行符合心理年龄</w:t>
      </w:r>
      <w:r>
        <w:rPr>
          <w:rFonts w:ascii="仿宋_GB2312" w:hAnsi="仿宋_GB2312" w:eastAsia="仿宋_GB2312" w:cs="仿宋_GB2312"/>
          <w:snapToGrid w:val="0"/>
          <w:kern w:val="0"/>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3.成绩评定</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专业适应性测试满分60分，以整数计分。专业适应性测试合格比例原则上不低于报考我校学生总数的95%。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left"/>
        <w:rPr>
          <w:rFonts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学校于5月23日前将专业适应性测试成绩报市教育局审核，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月25日，专业适应性测试合格考生成绩在杭州教育网（edu.hangzhou.gov.cn）和我校校园网（www.hztc.zj.cn）公布。专业适应性测试成绩合格考生即视作完成我校自主招生志愿填报。</w:t>
      </w:r>
    </w:p>
    <w:p>
      <w:pPr>
        <w:spacing w:line="360" w:lineRule="auto"/>
        <w:ind w:firstLine="560" w:firstLineChars="200"/>
        <w:rPr>
          <w:rFonts w:ascii="黑体" w:hAnsi="黑体" w:eastAsia="黑体" w:cs="黑体"/>
          <w:snapToGrid w:val="0"/>
          <w:kern w:val="0"/>
        </w:rPr>
      </w:pPr>
      <w:r>
        <w:rPr>
          <w:rFonts w:hint="eastAsia" w:ascii="黑体" w:hAnsi="黑体" w:eastAsia="黑体" w:cs="黑体"/>
          <w:snapToGrid w:val="0"/>
          <w:kern w:val="0"/>
          <w:sz w:val="28"/>
          <w:szCs w:val="28"/>
        </w:rPr>
        <w:t>五、录取</w:t>
      </w:r>
    </w:p>
    <w:p>
      <w:pPr>
        <w:widowControl/>
        <w:ind w:firstLine="548"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w:t>
      </w:r>
      <w:r>
        <w:rPr>
          <w:rFonts w:hint="eastAsia" w:ascii="仿宋_GB2312" w:hAnsi="仿宋_GB2312" w:eastAsia="仿宋_GB2312" w:cs="仿宋_GB2312"/>
          <w:snapToGrid w:val="0"/>
          <w:kern w:val="0"/>
          <w:sz w:val="28"/>
          <w:szCs w:val="28"/>
          <w:lang w:eastAsia="zh-CN"/>
        </w:rPr>
        <w:t>后续阶段</w:t>
      </w:r>
      <w:r>
        <w:rPr>
          <w:rFonts w:hint="eastAsia" w:ascii="仿宋_GB2312" w:hAnsi="仿宋_GB2312" w:eastAsia="仿宋_GB2312" w:cs="仿宋_GB2312"/>
          <w:snapToGrid w:val="0"/>
          <w:kern w:val="0"/>
          <w:sz w:val="28"/>
          <w:szCs w:val="28"/>
        </w:rPr>
        <w:t>的</w:t>
      </w:r>
      <w:r>
        <w:rPr>
          <w:rFonts w:hint="eastAsia" w:ascii="仿宋_GB2312" w:hAnsi="仿宋_GB2312" w:eastAsia="仿宋_GB2312" w:cs="仿宋_GB2312"/>
          <w:snapToGrid w:val="0"/>
          <w:kern w:val="0"/>
          <w:sz w:val="28"/>
          <w:szCs w:val="28"/>
          <w:lang w:eastAsia="zh-CN"/>
        </w:rPr>
        <w:t>招生</w:t>
      </w:r>
      <w:r>
        <w:rPr>
          <w:rFonts w:hint="eastAsia" w:ascii="仿宋_GB2312" w:hAnsi="仿宋_GB2312" w:eastAsia="仿宋_GB2312" w:cs="仿宋_GB2312"/>
          <w:snapToGrid w:val="0"/>
          <w:kern w:val="0"/>
          <w:sz w:val="28"/>
          <w:szCs w:val="28"/>
        </w:rPr>
        <w:t>录取。未被录取的考生，根据已报志愿，纳入集中统一</w:t>
      </w:r>
      <w:r>
        <w:rPr>
          <w:rFonts w:hint="eastAsia" w:ascii="仿宋_GB2312" w:hAnsi="仿宋_GB2312" w:eastAsia="仿宋_GB2312" w:cs="仿宋_GB2312"/>
          <w:snapToGrid w:val="0"/>
          <w:kern w:val="0"/>
          <w:sz w:val="28"/>
          <w:szCs w:val="28"/>
          <w:lang w:eastAsia="zh-CN"/>
        </w:rPr>
        <w:t>阶段的</w:t>
      </w:r>
      <w:r>
        <w:rPr>
          <w:rFonts w:hint="eastAsia" w:ascii="仿宋_GB2312" w:hAnsi="仿宋_GB2312" w:eastAsia="仿宋_GB2312" w:cs="仿宋_GB2312"/>
          <w:snapToGrid w:val="0"/>
          <w:kern w:val="0"/>
          <w:sz w:val="28"/>
          <w:szCs w:val="28"/>
        </w:rPr>
        <w:t>招生录取。自主招生实际招生数未达到招生计划数的，不足名额纳入学校集中统一招生计划。</w:t>
      </w:r>
    </w:p>
    <w:p>
      <w:pPr>
        <w:spacing w:line="360" w:lineRule="auto"/>
        <w:ind w:firstLine="560" w:firstLineChars="200"/>
        <w:rPr>
          <w:rFonts w:ascii="黑体" w:hAnsi="黑体" w:eastAsia="黑体" w:cs="黑体"/>
          <w:snapToGrid w:val="0"/>
          <w:kern w:val="0"/>
          <w:sz w:val="28"/>
          <w:szCs w:val="28"/>
        </w:rPr>
      </w:pPr>
      <w:r>
        <w:rPr>
          <w:rFonts w:hint="eastAsia" w:ascii="黑体" w:hAnsi="黑体" w:eastAsia="黑体" w:cs="黑体"/>
          <w:snapToGrid w:val="0"/>
          <w:kern w:val="0"/>
          <w:sz w:val="28"/>
          <w:szCs w:val="28"/>
        </w:rPr>
        <w:t>六、其它事项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1.请考生在参加测试前认真阅读相关测试安排及提示内容。</w:t>
      </w:r>
    </w:p>
    <w:p>
      <w:pPr>
        <w:widowControl/>
        <w:shd w:val="clear" w:color="auto" w:fill="FFFFFF"/>
        <w:ind w:firstLine="560" w:firstLineChars="200"/>
        <w:jc w:val="left"/>
        <w:rPr>
          <w:rFonts w:ascii="仿宋_GB2312" w:hAnsi="仿宋_GB2312" w:eastAsia="仿宋_GB2312" w:cs="仿宋_GB2312"/>
          <w:spacing w:val="-8"/>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spacing w:val="-8"/>
          <w:sz w:val="28"/>
          <w:szCs w:val="28"/>
        </w:rPr>
        <w:t>本招生办法由我校自主招生工作领导小组负责解释。</w:t>
      </w:r>
    </w:p>
    <w:p>
      <w:pPr>
        <w:widowControl/>
        <w:shd w:val="clear" w:color="auto" w:fill="FFFFFF"/>
        <w:ind w:firstLine="528" w:firstLineChars="200"/>
        <w:jc w:val="lef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咨询电话：招生办：64619099、64619588</w:t>
      </w:r>
    </w:p>
    <w:p>
      <w:pPr>
        <w:widowControl/>
        <w:shd w:val="clear" w:color="auto" w:fill="FFFFFF"/>
        <w:ind w:firstLine="560" w:firstLineChars="200"/>
        <w:jc w:val="left"/>
        <w:rPr>
          <w:rFonts w:ascii="仿宋_GB2312" w:hAnsi="仿宋_GB2312" w:eastAsia="仿宋_GB2312" w:cs="仿宋_GB2312"/>
          <w:spacing w:val="-8"/>
          <w:sz w:val="28"/>
          <w:szCs w:val="28"/>
        </w:rPr>
      </w:pPr>
      <w:r>
        <w:rPr>
          <w:rFonts w:hint="eastAsia" w:ascii="仿宋" w:hAnsi="仿宋" w:eastAsia="仿宋" w:cs="Times New Roman"/>
          <w:kern w:val="0"/>
          <w:sz w:val="28"/>
        </w:rPr>
        <w:t xml:space="preserve">     </w:t>
      </w:r>
      <w:r>
        <w:rPr>
          <w:rFonts w:hint="eastAsia" w:ascii="仿宋_GB2312" w:hAnsi="仿宋_GB2312" w:eastAsia="仿宋_GB2312" w:cs="仿宋_GB2312"/>
          <w:spacing w:val="-8"/>
          <w:sz w:val="28"/>
          <w:szCs w:val="28"/>
        </w:rPr>
        <w:t xml:space="preserve">      教务处：64619101、64619103</w:t>
      </w:r>
    </w:p>
    <w:p>
      <w:pPr>
        <w:spacing w:line="360" w:lineRule="auto"/>
        <w:rPr>
          <w:rFonts w:ascii="仿宋_GB2312" w:hAnsi="仿宋_GB2312" w:eastAsia="仿宋_GB2312" w:cs="仿宋_GB2312"/>
          <w:spacing w:val="-8"/>
          <w:sz w:val="28"/>
          <w:szCs w:val="28"/>
        </w:rPr>
      </w:pPr>
    </w:p>
    <w:p>
      <w:pPr>
        <w:spacing w:line="360" w:lineRule="auto"/>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w:t>
      </w:r>
      <w:r>
        <w:rPr>
          <w:rFonts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rPr>
        <w:t xml:space="preserve">  杭州技师学院</w:t>
      </w:r>
    </w:p>
    <w:p>
      <w:pPr>
        <w:spacing w:line="360" w:lineRule="auto"/>
        <w:ind w:right="140" w:firstLine="528" w:firstLineChars="200"/>
        <w:jc w:val="center"/>
        <w:rPr>
          <w:rFonts w:eastAsia="仿宋_GB2312"/>
          <w:sz w:val="24"/>
          <w:szCs w:val="24"/>
        </w:rPr>
      </w:pPr>
      <w:r>
        <w:rPr>
          <w:rFonts w:hint="eastAsia" w:ascii="仿宋_GB2312" w:hAnsi="仿宋_GB2312" w:eastAsia="仿宋_GB2312" w:cs="仿宋_GB2312"/>
          <w:spacing w:val="-8"/>
          <w:sz w:val="28"/>
          <w:szCs w:val="28"/>
        </w:rPr>
        <w:t xml:space="preserve">                              </w:t>
      </w:r>
      <w:r>
        <w:rPr>
          <w:rFonts w:ascii="仿宋_GB2312" w:hAnsi="仿宋_GB2312" w:eastAsia="仿宋_GB2312" w:cs="仿宋_GB2312"/>
          <w:spacing w:val="-8"/>
          <w:sz w:val="28"/>
          <w:szCs w:val="28"/>
        </w:rPr>
        <w:t xml:space="preserve">      </w:t>
      </w:r>
      <w:bookmarkStart w:id="4" w:name="_GoBack"/>
      <w:bookmarkEnd w:id="4"/>
      <w:r>
        <w:rPr>
          <w:rFonts w:ascii="仿宋_GB2312" w:hAnsi="仿宋_GB2312" w:eastAsia="仿宋_GB2312" w:cs="仿宋_GB2312"/>
          <w:spacing w:val="-8"/>
          <w:sz w:val="28"/>
          <w:szCs w:val="28"/>
        </w:rPr>
        <w:t xml:space="preserve">      </w:t>
      </w:r>
      <w:bookmarkStart w:id="3" w:name="_Hlk101341172"/>
      <w:r>
        <w:rPr>
          <w:rFonts w:hint="eastAsia" w:ascii="仿宋_GB2312" w:hAnsi="仿宋_GB2312" w:eastAsia="仿宋_GB2312" w:cs="仿宋_GB2312"/>
          <w:spacing w:val="-8"/>
          <w:sz w:val="28"/>
          <w:szCs w:val="28"/>
        </w:rPr>
        <w:t>202</w:t>
      </w:r>
      <w:r>
        <w:rPr>
          <w:rFonts w:hint="eastAsia" w:ascii="仿宋_GB2312" w:hAnsi="仿宋_GB2312" w:eastAsia="仿宋_GB2312" w:cs="仿宋_GB2312"/>
          <w:spacing w:val="-8"/>
          <w:sz w:val="28"/>
          <w:szCs w:val="28"/>
          <w:lang w:val="en"/>
        </w:rPr>
        <w:t>2</w:t>
      </w:r>
      <w:r>
        <w:rPr>
          <w:rFonts w:hint="eastAsia" w:ascii="仿宋_GB2312" w:hAnsi="仿宋_GB2312" w:eastAsia="仿宋_GB2312" w:cs="仿宋_GB2312"/>
          <w:spacing w:val="-8"/>
          <w:sz w:val="28"/>
          <w:szCs w:val="28"/>
        </w:rPr>
        <w:t>年5月6日</w:t>
      </w:r>
      <w:bookmarkEnd w:id="3"/>
    </w:p>
    <w:p>
      <w:pPr>
        <w:spacing w:line="360" w:lineRule="auto"/>
        <w:rPr>
          <w:rFonts w:eastAsia="仿宋_GB2312"/>
          <w:sz w:val="24"/>
        </w:rPr>
      </w:pP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606"/>
    <w:rsid w:val="00000FF1"/>
    <w:rsid w:val="00002071"/>
    <w:rsid w:val="000200B1"/>
    <w:rsid w:val="00025AED"/>
    <w:rsid w:val="000652B0"/>
    <w:rsid w:val="00071655"/>
    <w:rsid w:val="000942A7"/>
    <w:rsid w:val="000A41C2"/>
    <w:rsid w:val="000D6F63"/>
    <w:rsid w:val="000E4540"/>
    <w:rsid w:val="000E530D"/>
    <w:rsid w:val="00105FAA"/>
    <w:rsid w:val="001117F7"/>
    <w:rsid w:val="001532B3"/>
    <w:rsid w:val="0018429F"/>
    <w:rsid w:val="001A02A8"/>
    <w:rsid w:val="001F5C63"/>
    <w:rsid w:val="002014BD"/>
    <w:rsid w:val="002144C5"/>
    <w:rsid w:val="00226095"/>
    <w:rsid w:val="00241329"/>
    <w:rsid w:val="00250535"/>
    <w:rsid w:val="002524F1"/>
    <w:rsid w:val="00252BAD"/>
    <w:rsid w:val="00252C5D"/>
    <w:rsid w:val="002566DD"/>
    <w:rsid w:val="00270040"/>
    <w:rsid w:val="002962A6"/>
    <w:rsid w:val="00297492"/>
    <w:rsid w:val="002B3093"/>
    <w:rsid w:val="002C3B74"/>
    <w:rsid w:val="002D3026"/>
    <w:rsid w:val="00311F96"/>
    <w:rsid w:val="00316AFC"/>
    <w:rsid w:val="003602A5"/>
    <w:rsid w:val="003650ED"/>
    <w:rsid w:val="0037342F"/>
    <w:rsid w:val="00377E35"/>
    <w:rsid w:val="003A7E15"/>
    <w:rsid w:val="003C3D21"/>
    <w:rsid w:val="003D3B30"/>
    <w:rsid w:val="003D4562"/>
    <w:rsid w:val="003E4327"/>
    <w:rsid w:val="00414C21"/>
    <w:rsid w:val="00416A2A"/>
    <w:rsid w:val="004353A0"/>
    <w:rsid w:val="00437D18"/>
    <w:rsid w:val="004417C9"/>
    <w:rsid w:val="00446F5A"/>
    <w:rsid w:val="00447F26"/>
    <w:rsid w:val="00457933"/>
    <w:rsid w:val="00493C14"/>
    <w:rsid w:val="004C5F1C"/>
    <w:rsid w:val="004F28E0"/>
    <w:rsid w:val="00505067"/>
    <w:rsid w:val="00507F49"/>
    <w:rsid w:val="005149E3"/>
    <w:rsid w:val="005172CE"/>
    <w:rsid w:val="00520A63"/>
    <w:rsid w:val="00531BDB"/>
    <w:rsid w:val="00535CCE"/>
    <w:rsid w:val="005A34DF"/>
    <w:rsid w:val="005B78D8"/>
    <w:rsid w:val="005D0A58"/>
    <w:rsid w:val="005D580D"/>
    <w:rsid w:val="005E21CD"/>
    <w:rsid w:val="005E6058"/>
    <w:rsid w:val="00637317"/>
    <w:rsid w:val="00645074"/>
    <w:rsid w:val="00667666"/>
    <w:rsid w:val="006F26B0"/>
    <w:rsid w:val="006F512C"/>
    <w:rsid w:val="007023DC"/>
    <w:rsid w:val="00705D0A"/>
    <w:rsid w:val="007137E1"/>
    <w:rsid w:val="00715D3D"/>
    <w:rsid w:val="00725688"/>
    <w:rsid w:val="00734048"/>
    <w:rsid w:val="00735CEA"/>
    <w:rsid w:val="00743FD4"/>
    <w:rsid w:val="00745A67"/>
    <w:rsid w:val="007635A1"/>
    <w:rsid w:val="00792544"/>
    <w:rsid w:val="007A70D1"/>
    <w:rsid w:val="007A7FFD"/>
    <w:rsid w:val="007D4861"/>
    <w:rsid w:val="007E588C"/>
    <w:rsid w:val="008006B5"/>
    <w:rsid w:val="00805D97"/>
    <w:rsid w:val="00812460"/>
    <w:rsid w:val="00812F36"/>
    <w:rsid w:val="00845100"/>
    <w:rsid w:val="00854B8C"/>
    <w:rsid w:val="008748E6"/>
    <w:rsid w:val="008952EB"/>
    <w:rsid w:val="008A0E5C"/>
    <w:rsid w:val="008B769C"/>
    <w:rsid w:val="008C0A8E"/>
    <w:rsid w:val="008E1A2C"/>
    <w:rsid w:val="008E76E7"/>
    <w:rsid w:val="00914FFA"/>
    <w:rsid w:val="00917127"/>
    <w:rsid w:val="00925516"/>
    <w:rsid w:val="00935634"/>
    <w:rsid w:val="00937400"/>
    <w:rsid w:val="0093766E"/>
    <w:rsid w:val="00945826"/>
    <w:rsid w:val="00981C89"/>
    <w:rsid w:val="00994606"/>
    <w:rsid w:val="00997D89"/>
    <w:rsid w:val="009D4E09"/>
    <w:rsid w:val="009E0003"/>
    <w:rsid w:val="00A105CE"/>
    <w:rsid w:val="00A110DC"/>
    <w:rsid w:val="00A53FD3"/>
    <w:rsid w:val="00A9149E"/>
    <w:rsid w:val="00A93CBC"/>
    <w:rsid w:val="00AA6DB7"/>
    <w:rsid w:val="00AE4808"/>
    <w:rsid w:val="00AE71BD"/>
    <w:rsid w:val="00B06F9E"/>
    <w:rsid w:val="00B143E5"/>
    <w:rsid w:val="00B20E35"/>
    <w:rsid w:val="00B67E45"/>
    <w:rsid w:val="00B7644E"/>
    <w:rsid w:val="00B84438"/>
    <w:rsid w:val="00BF55A3"/>
    <w:rsid w:val="00C03C9B"/>
    <w:rsid w:val="00C22260"/>
    <w:rsid w:val="00C32BDB"/>
    <w:rsid w:val="00C45AA0"/>
    <w:rsid w:val="00CE4CCB"/>
    <w:rsid w:val="00CF392F"/>
    <w:rsid w:val="00D00153"/>
    <w:rsid w:val="00D30214"/>
    <w:rsid w:val="00D41EBB"/>
    <w:rsid w:val="00D42B1B"/>
    <w:rsid w:val="00D532BA"/>
    <w:rsid w:val="00D8375D"/>
    <w:rsid w:val="00D9602A"/>
    <w:rsid w:val="00DD3EF4"/>
    <w:rsid w:val="00E065E9"/>
    <w:rsid w:val="00E217DE"/>
    <w:rsid w:val="00E24791"/>
    <w:rsid w:val="00E459FF"/>
    <w:rsid w:val="00E55286"/>
    <w:rsid w:val="00E55CF8"/>
    <w:rsid w:val="00E67AB8"/>
    <w:rsid w:val="00E70C30"/>
    <w:rsid w:val="00E752B2"/>
    <w:rsid w:val="00E81CFE"/>
    <w:rsid w:val="00E86B4F"/>
    <w:rsid w:val="00EC692C"/>
    <w:rsid w:val="00EE2693"/>
    <w:rsid w:val="00F64BA8"/>
    <w:rsid w:val="00F66EC4"/>
    <w:rsid w:val="00F76C36"/>
    <w:rsid w:val="00F82F3B"/>
    <w:rsid w:val="00F907AF"/>
    <w:rsid w:val="00F91CE1"/>
    <w:rsid w:val="00FA3B4D"/>
    <w:rsid w:val="00FB4652"/>
    <w:rsid w:val="00FE1649"/>
    <w:rsid w:val="00FF4A09"/>
    <w:rsid w:val="00FF55DA"/>
    <w:rsid w:val="034633AE"/>
    <w:rsid w:val="0ACDB1CA"/>
    <w:rsid w:val="0EBA5733"/>
    <w:rsid w:val="107239C3"/>
    <w:rsid w:val="114519C6"/>
    <w:rsid w:val="15DB53EF"/>
    <w:rsid w:val="25310495"/>
    <w:rsid w:val="334A4B60"/>
    <w:rsid w:val="3D9D6698"/>
    <w:rsid w:val="3E5C7B54"/>
    <w:rsid w:val="3F2057DA"/>
    <w:rsid w:val="46571363"/>
    <w:rsid w:val="46660900"/>
    <w:rsid w:val="46741B88"/>
    <w:rsid w:val="46EC2FFD"/>
    <w:rsid w:val="4DA6262E"/>
    <w:rsid w:val="50616CC6"/>
    <w:rsid w:val="55320EAD"/>
    <w:rsid w:val="57EF1017"/>
    <w:rsid w:val="59187A43"/>
    <w:rsid w:val="5C7C4DDB"/>
    <w:rsid w:val="5DFF56B3"/>
    <w:rsid w:val="61870BB4"/>
    <w:rsid w:val="66AD63E5"/>
    <w:rsid w:val="66D96503"/>
    <w:rsid w:val="6CE01D25"/>
    <w:rsid w:val="7D2A3E58"/>
    <w:rsid w:val="C57FF581"/>
    <w:rsid w:val="C99EFC14"/>
    <w:rsid w:val="DEFA9CFB"/>
    <w:rsid w:val="DF8FE99F"/>
    <w:rsid w:val="FD6BD8D3"/>
    <w:rsid w:val="FD9F5B9D"/>
    <w:rsid w:val="FF7E6E7F"/>
    <w:rsid w:val="FFEFADFD"/>
    <w:rsid w:val="FFFF9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2337</Words>
  <Characters>2544</Characters>
  <Lines>20</Lines>
  <Paragraphs>5</Paragraphs>
  <TotalTime>1</TotalTime>
  <ScaleCrop>false</ScaleCrop>
  <LinksUpToDate>false</LinksUpToDate>
  <CharactersWithSpaces>2662</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2021-01-22T22:14:00Z</dcterms:created>
  <dc:creator>zjby</dc:creator>
  <cp:lastModifiedBy>user</cp:lastModifiedBy>
  <cp:lastPrinted>2021-03-04T16:52:00Z</cp:lastPrinted>
  <dcterms:modified xsi:type="dcterms:W3CDTF">2022-05-04T09:29:17Z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CB71B19307A94D91A11F1267B93EF1D1</vt:lpwstr>
  </property>
</Properties>
</file>