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jc w:val="center"/>
        <w:rPr>
          <w:rFonts w:hint="eastAsia" w:ascii="宋体" w:hAnsi="宋体" w:cs="宋体"/>
          <w:b/>
          <w:color w:val="auto"/>
          <w:sz w:val="36"/>
          <w:szCs w:val="36"/>
        </w:rPr>
      </w:pPr>
      <w:r>
        <w:rPr>
          <w:rFonts w:hint="eastAsia" w:ascii="宋体" w:hAnsi="宋体" w:cs="宋体"/>
          <w:b/>
          <w:color w:val="auto"/>
          <w:sz w:val="36"/>
          <w:szCs w:val="36"/>
        </w:rPr>
        <w:t>杭州高级中学钱江校区2022年</w:t>
      </w:r>
    </w:p>
    <w:p>
      <w:pPr>
        <w:snapToGrid w:val="0"/>
        <w:spacing w:line="440" w:lineRule="exact"/>
        <w:jc w:val="center"/>
        <w:rPr>
          <w:rFonts w:hint="eastAsia" w:ascii="宋体" w:hAnsi="宋体" w:cs="宋体"/>
          <w:b/>
          <w:color w:val="auto"/>
          <w:sz w:val="36"/>
          <w:szCs w:val="36"/>
        </w:rPr>
      </w:pPr>
      <w:r>
        <w:rPr>
          <w:rFonts w:hint="eastAsia" w:ascii="宋体" w:hAnsi="宋体" w:cs="宋体"/>
          <w:b/>
          <w:color w:val="auto"/>
          <w:sz w:val="36"/>
          <w:szCs w:val="36"/>
        </w:rPr>
        <w:t>招收体育、艺术类特长生工作实施办法</w:t>
      </w:r>
    </w:p>
    <w:p>
      <w:pPr>
        <w:widowControl/>
        <w:spacing w:line="440" w:lineRule="exact"/>
        <w:ind w:firstLine="525"/>
        <w:jc w:val="left"/>
        <w:rPr>
          <w:rFonts w:hint="eastAsia" w:ascii="宋体" w:hAnsi="宋体" w:cs="宋体"/>
          <w:b/>
          <w:color w:val="auto"/>
          <w:kern w:val="0"/>
          <w:szCs w:val="21"/>
        </w:rPr>
      </w:pPr>
      <w:r>
        <w:rPr>
          <w:rFonts w:hint="eastAsia" w:ascii="宋体" w:hAnsi="宋体" w:cs="宋体"/>
          <w:b/>
          <w:color w:val="auto"/>
          <w:kern w:val="0"/>
          <w:sz w:val="27"/>
          <w:szCs w:val="27"/>
        </w:rPr>
        <w:t> </w:t>
      </w:r>
    </w:p>
    <w:p>
      <w:pPr>
        <w:widowControl/>
        <w:adjustRightInd w:val="0"/>
        <w:snapToGrid w:val="0"/>
        <w:spacing w:line="440" w:lineRule="atLeast"/>
        <w:ind w:firstLine="640" w:firstLineChars="200"/>
        <w:rPr>
          <w:rFonts w:hAnsi="仿宋" w:eastAsia="仿宋"/>
          <w:snapToGrid w:val="0"/>
          <w:color w:val="000000"/>
          <w:kern w:val="0"/>
          <w:sz w:val="32"/>
          <w:szCs w:val="32"/>
        </w:rPr>
      </w:pPr>
      <w:r>
        <w:rPr>
          <w:rFonts w:hint="eastAsia" w:ascii="仿宋_GB2312" w:hAnsi="仿宋_GB2312" w:eastAsia="仿宋_GB2312" w:cs="仿宋_GB2312"/>
          <w:snapToGrid w:val="0"/>
          <w:color w:val="auto"/>
          <w:kern w:val="0"/>
          <w:sz w:val="32"/>
          <w:szCs w:val="32"/>
        </w:rPr>
        <w:t>根据《杭州市教育局关于2022年杭州市区各类高中招生工作的通知》（杭教基〔2022〕2号）（以下简称《招生工作通知》）有关精神</w:t>
      </w:r>
      <w:r>
        <w:rPr>
          <w:rFonts w:hint="eastAsia" w:hAnsi="仿宋" w:eastAsia="仿宋"/>
          <w:snapToGrid w:val="0"/>
          <w:color w:val="auto"/>
          <w:kern w:val="0"/>
          <w:sz w:val="32"/>
          <w:szCs w:val="32"/>
        </w:rPr>
        <w:t>和《杭州市教育局关于2022年杭州市区各类高中学校招收体育、艺术和科技类特长生工作的通知》</w:t>
      </w:r>
      <w:r>
        <w:rPr>
          <w:rFonts w:hint="eastAsia" w:ascii="仿宋_GB2312" w:hAnsi="仿宋_GB2312" w:eastAsia="仿宋_GB2312" w:cs="仿宋_GB2312"/>
          <w:snapToGrid w:val="0"/>
          <w:color w:val="auto"/>
          <w:kern w:val="0"/>
          <w:sz w:val="32"/>
          <w:szCs w:val="32"/>
        </w:rPr>
        <w:t>（杭教办德体卫艺〔2022〕40号）（以下简称《招收特长生工作通知》的有关规定，</w:t>
      </w:r>
      <w:r>
        <w:rPr>
          <w:rFonts w:hint="eastAsia" w:hAnsi="仿宋" w:eastAsia="仿宋"/>
          <w:snapToGrid w:val="0"/>
          <w:color w:val="auto"/>
          <w:kern w:val="0"/>
          <w:sz w:val="32"/>
          <w:szCs w:val="32"/>
        </w:rPr>
        <w:t>对照</w:t>
      </w:r>
      <w:r>
        <w:rPr>
          <w:rFonts w:hint="eastAsia" w:hAnsi="仿宋" w:eastAsia="仿宋"/>
          <w:snapToGrid w:val="0"/>
          <w:color w:val="auto"/>
          <w:kern w:val="0"/>
          <w:sz w:val="32"/>
          <w:szCs w:val="32"/>
          <w:lang w:val="en-US" w:eastAsia="zh-CN"/>
        </w:rPr>
        <w:t>杭州市教育局</w:t>
      </w:r>
      <w:r>
        <w:rPr>
          <w:rFonts w:hint="eastAsia" w:hAnsi="仿宋" w:eastAsia="仿宋"/>
          <w:snapToGrid w:val="0"/>
          <w:color w:val="auto"/>
          <w:kern w:val="0"/>
          <w:sz w:val="32"/>
          <w:szCs w:val="32"/>
        </w:rPr>
        <w:t>公布的“2022年杭州市区各类高中学校提前自主招收体育、艺术等特长生参考范围”，</w:t>
      </w:r>
      <w:r>
        <w:rPr>
          <w:rFonts w:hint="eastAsia" w:ascii="仿宋_GB2312" w:hAnsi="仿宋_GB2312" w:eastAsia="仿宋_GB2312" w:cs="仿宋_GB2312"/>
          <w:snapToGrid w:val="0"/>
          <w:color w:val="auto"/>
          <w:kern w:val="0"/>
          <w:sz w:val="32"/>
          <w:szCs w:val="32"/>
        </w:rPr>
        <w:t>结合本校办学实际及特色，特制定我校钱江校区2022</w:t>
      </w:r>
      <w:r>
        <w:rPr>
          <w:rFonts w:hAnsi="仿宋" w:eastAsia="仿宋"/>
          <w:snapToGrid w:val="0"/>
          <w:color w:val="auto"/>
          <w:kern w:val="0"/>
          <w:sz w:val="32"/>
          <w:szCs w:val="32"/>
        </w:rPr>
        <w:t>年招收体育、艺术类特长生工作实施办法。</w:t>
      </w:r>
    </w:p>
    <w:p>
      <w:pPr>
        <w:adjustRightInd w:val="0"/>
        <w:snapToGrid w:val="0"/>
        <w:spacing w:line="440" w:lineRule="atLeast"/>
        <w:ind w:firstLine="640" w:firstLineChars="20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一、指导思想</w:t>
      </w:r>
    </w:p>
    <w:p>
      <w:pPr>
        <w:adjustRightInd w:val="0"/>
        <w:snapToGrid w:val="0"/>
        <w:spacing w:line="440" w:lineRule="atLeast"/>
        <w:ind w:firstLine="48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1.进一步推进素质教育，创设学校特色品牌，充分发挥学校的办学优势，推动学校多样特色发展，发现、选拔具有一定特长的初中毕业生，实施因人施教，促进学生个性化发展。</w:t>
      </w:r>
    </w:p>
    <w:p>
      <w:pPr>
        <w:adjustRightInd w:val="0"/>
        <w:snapToGrid w:val="0"/>
        <w:spacing w:line="440" w:lineRule="atLeast"/>
        <w:ind w:firstLine="48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2.坚持“公开、公平、公正”和德、智、体全面衡量、择优录取的原则。</w:t>
      </w:r>
    </w:p>
    <w:p>
      <w:pPr>
        <w:adjustRightInd w:val="0"/>
        <w:snapToGrid w:val="0"/>
        <w:spacing w:line="440" w:lineRule="atLeast"/>
        <w:ind w:firstLine="48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二、组织机构</w:t>
      </w:r>
    </w:p>
    <w:p>
      <w:pPr>
        <w:widowControl/>
        <w:adjustRightInd w:val="0"/>
        <w:snapToGrid w:val="0"/>
        <w:spacing w:line="440" w:lineRule="atLeas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1.成立以校长为组长的学校特长生招生工作领导小组。负责研究、决定特长生招生工作中的重大事项，审核、上报术科（特长专业水平）合格学生名单及初中毕业升学考试后的相关录取工作。</w:t>
      </w:r>
    </w:p>
    <w:p>
      <w:pPr>
        <w:adjustRightInd w:val="0"/>
        <w:snapToGrid w:val="0"/>
        <w:spacing w:line="440" w:lineRule="atLeast"/>
        <w:ind w:firstLine="48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2.领导小组下设办公室，负责对报名学生进行资格初审，组织术科（特长专业水平）测试，负责考生术科（特长专业水平）测试成绩汇总、上报审核及网上公示等事宜。</w:t>
      </w:r>
    </w:p>
    <w:p>
      <w:pPr>
        <w:adjustRightInd w:val="0"/>
        <w:snapToGrid w:val="0"/>
        <w:spacing w:line="440" w:lineRule="atLeast"/>
        <w:ind w:firstLine="48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3.成立以学校纪委书记为组长的招生工作纪检监督组，全程监督招生过程。</w:t>
      </w:r>
    </w:p>
    <w:p>
      <w:pPr>
        <w:adjustRightInd w:val="0"/>
        <w:snapToGrid w:val="0"/>
        <w:spacing w:line="440" w:lineRule="atLeast"/>
        <w:ind w:firstLine="480"/>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三、招生计划及要求</w:t>
      </w:r>
    </w:p>
    <w:p>
      <w:pPr>
        <w:adjustRightInd w:val="0"/>
        <w:snapToGrid w:val="0"/>
        <w:spacing w:line="440" w:lineRule="atLeast"/>
        <w:ind w:firstLine="480"/>
        <w:rPr>
          <w:rFonts w:hint="eastAsia" w:ascii="楷体" w:hAnsi="楷体" w:eastAsia="楷体" w:cs="楷体"/>
          <w:bCs/>
          <w:snapToGrid w:val="0"/>
          <w:color w:val="000000"/>
          <w:kern w:val="0"/>
          <w:sz w:val="32"/>
          <w:szCs w:val="32"/>
        </w:rPr>
      </w:pPr>
      <w:r>
        <w:rPr>
          <w:rFonts w:hint="eastAsia" w:ascii="楷体" w:hAnsi="楷体" w:eastAsia="楷体" w:cs="楷体"/>
          <w:bCs/>
          <w:snapToGrid w:val="0"/>
          <w:color w:val="000000"/>
          <w:kern w:val="0"/>
          <w:sz w:val="32"/>
          <w:szCs w:val="32"/>
        </w:rPr>
        <w:t>（一）招生计划</w:t>
      </w:r>
    </w:p>
    <w:p>
      <w:pPr>
        <w:widowControl/>
        <w:adjustRightInd w:val="0"/>
        <w:snapToGrid w:val="0"/>
        <w:spacing w:line="44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体育类2</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名，</w:t>
      </w:r>
      <w:r>
        <w:rPr>
          <w:rFonts w:hint="eastAsia" w:ascii="仿宋" w:hAnsi="仿宋" w:eastAsia="仿宋" w:cs="仿宋"/>
          <w:color w:val="auto"/>
          <w:sz w:val="32"/>
          <w:szCs w:val="32"/>
        </w:rPr>
        <w:t>其中游泳9名（女100自由泳1名、女100蝶泳1名、女50蛙泳2名、女100蛙泳1名、男50仰1名、男200混1名、男50蛙1名、男子50蝶1名）</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女子足球</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前锋</w:t>
      </w:r>
      <w:r>
        <w:rPr>
          <w:rFonts w:hint="eastAsia" w:ascii="仿宋_GB2312" w:hAnsi="仿宋_GB2312" w:eastAsia="仿宋_GB2312" w:cs="仿宋_GB2312"/>
          <w:color w:val="auto"/>
          <w:sz w:val="32"/>
          <w:szCs w:val="32"/>
        </w:rPr>
        <w:t>1名）；定向3名（男生</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名）；健美操</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名（男生</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女生1名</w:t>
      </w:r>
      <w:r>
        <w:rPr>
          <w:rFonts w:hint="eastAsia" w:ascii="仿宋_GB2312" w:hAnsi="仿宋_GB2312" w:eastAsia="仿宋_GB2312" w:cs="仿宋_GB2312"/>
          <w:color w:val="auto"/>
          <w:sz w:val="32"/>
          <w:szCs w:val="32"/>
        </w:rPr>
        <w:t>）；女子排球</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名（主攻</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名、副攻1名</w:t>
      </w:r>
      <w:r>
        <w:rPr>
          <w:rFonts w:hint="eastAsia" w:ascii="仿宋_GB2312" w:hAnsi="仿宋_GB2312" w:eastAsia="仿宋_GB2312" w:cs="仿宋_GB2312"/>
          <w:color w:val="auto"/>
          <w:sz w:val="32"/>
          <w:szCs w:val="32"/>
          <w:lang w:eastAsia="zh-CN"/>
        </w:rPr>
        <w:t>、二传</w:t>
      </w:r>
      <w:r>
        <w:rPr>
          <w:rFonts w:hint="eastAsia" w:ascii="仿宋_GB2312" w:hAnsi="仿宋_GB2312" w:eastAsia="仿宋_GB2312" w:cs="仿宋_GB2312"/>
          <w:color w:val="auto"/>
          <w:sz w:val="32"/>
          <w:szCs w:val="32"/>
          <w:lang w:val="en-US" w:eastAsia="zh-CN"/>
        </w:rPr>
        <w:t>1名、接应1名</w:t>
      </w:r>
      <w:r>
        <w:rPr>
          <w:rFonts w:hint="eastAsia" w:ascii="仿宋_GB2312" w:hAnsi="仿宋_GB2312" w:eastAsia="仿宋_GB2312" w:cs="仿宋_GB2312"/>
          <w:color w:val="auto"/>
          <w:sz w:val="32"/>
          <w:szCs w:val="32"/>
        </w:rPr>
        <w:t xml:space="preserve">）。 </w:t>
      </w:r>
    </w:p>
    <w:p>
      <w:pPr>
        <w:widowControl/>
        <w:adjustRightInd w:val="0"/>
        <w:snapToGrid w:val="0"/>
        <w:spacing w:line="440" w:lineRule="atLeas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艺术类1</w:t>
      </w: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名</w:t>
      </w:r>
      <w:r>
        <w:rPr>
          <w:rFonts w:hint="eastAsia" w:ascii="仿宋_GB2312" w:hAnsi="仿宋_GB2312" w:eastAsia="仿宋_GB2312" w:cs="仿宋_GB2312"/>
          <w:color w:val="auto"/>
          <w:sz w:val="32"/>
          <w:szCs w:val="32"/>
        </w:rPr>
        <w:t>，其中管乐方向</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名(单簧管2名，中音萨克斯1名，上低音萨克斯1名，大号1名，打击乐</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名)；电声乐方向</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名(萨克斯1名，电吉他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名，键盘1名，电贝司1名，架子鼓1名)。</w:t>
      </w:r>
    </w:p>
    <w:p>
      <w:pPr>
        <w:widowControl/>
        <w:adjustRightInd w:val="0"/>
        <w:snapToGrid w:val="0"/>
        <w:spacing w:line="440" w:lineRule="atLeas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共招收36名。</w:t>
      </w:r>
    </w:p>
    <w:p>
      <w:pPr>
        <w:adjustRightInd w:val="0"/>
        <w:snapToGrid w:val="0"/>
        <w:spacing w:line="440" w:lineRule="atLeast"/>
        <w:ind w:firstLine="480"/>
        <w:rPr>
          <w:rFonts w:hint="eastAsia" w:ascii="楷体" w:hAnsi="楷体" w:eastAsia="楷体" w:cs="楷体"/>
          <w:bCs/>
          <w:snapToGrid w:val="0"/>
          <w:color w:val="000000"/>
          <w:kern w:val="0"/>
          <w:sz w:val="32"/>
          <w:szCs w:val="32"/>
        </w:rPr>
      </w:pPr>
      <w:r>
        <w:rPr>
          <w:rFonts w:hint="eastAsia" w:ascii="楷体" w:hAnsi="楷体" w:eastAsia="楷体" w:cs="楷体"/>
          <w:bCs/>
          <w:snapToGrid w:val="0"/>
          <w:color w:val="000000"/>
          <w:kern w:val="0"/>
          <w:sz w:val="32"/>
          <w:szCs w:val="32"/>
        </w:rPr>
        <w:t>（二）报名条件</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符合《招生工作通知》和《招收特长生工作通知》中规定的招生对象和范围，同时符合下列条</w:t>
      </w:r>
      <w:r>
        <w:rPr>
          <w:rFonts w:hint="eastAsia" w:ascii="仿宋_GB2312" w:hAnsi="仿宋_GB2312" w:eastAsia="仿宋_GB2312" w:cs="仿宋_GB2312"/>
          <w:color w:val="000000"/>
          <w:sz w:val="32"/>
          <w:szCs w:val="32"/>
          <w:lang w:val="en-US" w:eastAsia="zh-CN"/>
        </w:rPr>
        <w:t>件</w:t>
      </w:r>
      <w:r>
        <w:rPr>
          <w:rFonts w:hint="eastAsia" w:ascii="仿宋_GB2312" w:hAnsi="仿宋_GB2312" w:eastAsia="仿宋_GB2312" w:cs="仿宋_GB2312"/>
          <w:color w:val="000000"/>
          <w:sz w:val="32"/>
          <w:szCs w:val="32"/>
        </w:rPr>
        <w:t>之一者。</w:t>
      </w:r>
    </w:p>
    <w:p>
      <w:pPr>
        <w:adjustRightInd w:val="0"/>
        <w:snapToGrid w:val="0"/>
        <w:spacing w:line="440" w:lineRule="exact"/>
        <w:ind w:firstLine="480"/>
        <w:rPr>
          <w:rFonts w:hint="eastAsia" w:ascii="仿宋_GB2312" w:hAnsi="仿宋_GB2312" w:eastAsia="仿宋_GB2312" w:cs="仿宋_GB2312"/>
          <w:b/>
          <w:snapToGrid w:val="0"/>
          <w:color w:val="000000"/>
          <w:kern w:val="0"/>
          <w:sz w:val="32"/>
          <w:szCs w:val="32"/>
        </w:rPr>
      </w:pPr>
      <w:r>
        <w:rPr>
          <w:rFonts w:hint="eastAsia" w:ascii="仿宋_GB2312" w:hAnsi="仿宋_GB2312" w:eastAsia="仿宋_GB2312" w:cs="仿宋_GB2312"/>
          <w:b/>
          <w:snapToGrid w:val="0"/>
          <w:color w:val="000000"/>
          <w:kern w:val="0"/>
          <w:sz w:val="32"/>
          <w:szCs w:val="32"/>
        </w:rPr>
        <w:t>体育类考生须符合以下条件之一：</w:t>
      </w:r>
    </w:p>
    <w:p>
      <w:pPr>
        <w:widowControl/>
        <w:numPr>
          <w:ilvl w:val="0"/>
          <w:numId w:val="1"/>
        </w:numPr>
        <w:adjustRightInd w:val="0"/>
        <w:snapToGrid w:val="0"/>
        <w:spacing w:line="440" w:lineRule="exact"/>
        <w:ind w:firstLine="5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初中教育阶段（指义务教育阶段的七至九年级，下同）获游泳国家二级运动员及以上证书者</w:t>
      </w:r>
      <w:r>
        <w:rPr>
          <w:rFonts w:hint="eastAsia" w:ascii="仿宋_GB2312" w:hAnsi="仿宋_GB2312" w:eastAsia="仿宋_GB2312" w:cs="仿宋_GB2312"/>
          <w:color w:val="000000"/>
          <w:sz w:val="32"/>
          <w:szCs w:val="32"/>
          <w:lang w:val="en-US" w:eastAsia="zh-CN"/>
        </w:rPr>
        <w:t>;</w:t>
      </w:r>
    </w:p>
    <w:p>
      <w:pPr>
        <w:widowControl/>
        <w:numPr>
          <w:ilvl w:val="0"/>
          <w:numId w:val="1"/>
        </w:numPr>
        <w:adjustRightInd w:val="0"/>
        <w:snapToGrid w:val="0"/>
        <w:spacing w:line="440" w:lineRule="exact"/>
        <w:ind w:firstLine="5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初中教育阶段获足球国家二级运动员及以上证书者；</w:t>
      </w:r>
      <w:r>
        <w:rPr>
          <w:rFonts w:hint="eastAsia" w:ascii="仿宋_GB2312" w:hAnsi="仿宋_GB2312" w:eastAsia="仿宋_GB2312" w:cs="仿宋_GB2312"/>
          <w:bCs/>
          <w:color w:val="000000"/>
          <w:sz w:val="32"/>
          <w:szCs w:val="32"/>
          <w:lang w:val="en-US" w:eastAsia="zh-CN"/>
        </w:rPr>
        <w:t>或</w:t>
      </w:r>
      <w:r>
        <w:rPr>
          <w:rFonts w:hint="eastAsia" w:ascii="仿宋_GB2312" w:hAnsi="仿宋_GB2312" w:eastAsia="仿宋_GB2312" w:cs="仿宋_GB2312"/>
          <w:bCs/>
          <w:color w:val="000000"/>
          <w:sz w:val="32"/>
          <w:szCs w:val="32"/>
        </w:rPr>
        <w:t>杭州市区中学生足球比赛</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初三当年</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中获</w:t>
      </w:r>
      <w:r>
        <w:rPr>
          <w:rFonts w:hint="eastAsia" w:ascii="仿宋_GB2312" w:hAnsi="仿宋_GB2312" w:eastAsia="仿宋_GB2312" w:cs="仿宋_GB2312"/>
          <w:bCs/>
          <w:color w:val="000000"/>
          <w:sz w:val="32"/>
          <w:szCs w:val="32"/>
        </w:rPr>
        <w:t>初中女子组冠、亚军队主力队员</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第三、四名队主力队员名单中排序第一至四名者</w:t>
      </w:r>
      <w:r>
        <w:rPr>
          <w:rFonts w:hint="eastAsia" w:ascii="仿宋_GB2312" w:hAnsi="仿宋_GB2312" w:eastAsia="仿宋_GB2312" w:cs="仿宋_GB2312"/>
          <w:bCs/>
          <w:color w:val="000000"/>
          <w:sz w:val="32"/>
          <w:szCs w:val="32"/>
          <w:lang w:val="en-US" w:eastAsia="zh-CN"/>
        </w:rPr>
        <w:t>;</w:t>
      </w:r>
    </w:p>
    <w:p>
      <w:pPr>
        <w:widowControl/>
        <w:adjustRightInd w:val="0"/>
        <w:snapToGrid w:val="0"/>
        <w:spacing w:line="4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napToGrid w:val="0"/>
          <w:color w:val="000000"/>
          <w:kern w:val="0"/>
          <w:sz w:val="32"/>
          <w:szCs w:val="32"/>
        </w:rPr>
        <w:t>3.初中阶段获杭州市中学生定向比赛初中甲组个人项目前三名者</w:t>
      </w:r>
      <w:r>
        <w:rPr>
          <w:rFonts w:hint="eastAsia" w:ascii="仿宋_GB2312" w:hAnsi="仿宋_GB2312" w:eastAsia="仿宋_GB2312" w:cs="仿宋_GB2312"/>
          <w:snapToGrid w:val="0"/>
          <w:color w:val="000000"/>
          <w:kern w:val="0"/>
          <w:sz w:val="32"/>
          <w:szCs w:val="32"/>
          <w:lang w:val="en-US" w:eastAsia="zh-CN"/>
        </w:rPr>
        <w:t>;</w:t>
      </w:r>
    </w:p>
    <w:p>
      <w:pPr>
        <w:widowControl/>
        <w:adjustRightInd w:val="0"/>
        <w:snapToGrid w:val="0"/>
        <w:spacing w:line="44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4.初中教育阶段获杭州市中学生健美操比赛初中组个人项目（三人及以内）前六名者</w:t>
      </w:r>
      <w:r>
        <w:rPr>
          <w:rFonts w:hint="eastAsia" w:ascii="仿宋_GB2312" w:hAnsi="仿宋_GB2312" w:eastAsia="仿宋_GB2312" w:cs="仿宋_GB2312"/>
          <w:color w:val="000000"/>
          <w:sz w:val="32"/>
          <w:szCs w:val="32"/>
          <w:lang w:val="en-US" w:eastAsia="zh-CN"/>
        </w:rPr>
        <w:t>;</w:t>
      </w:r>
    </w:p>
    <w:p>
      <w:pPr>
        <w:widowControl/>
        <w:adjustRightInd w:val="0"/>
        <w:snapToGrid w:val="0"/>
        <w:spacing w:line="440" w:lineRule="exact"/>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5.初中教育阶段获排球国家二级运动员及以上证书者；</w:t>
      </w:r>
      <w:r>
        <w:rPr>
          <w:rFonts w:hint="eastAsia" w:ascii="仿宋_GB2312" w:hAnsi="仿宋_GB2312" w:eastAsia="仿宋_GB2312" w:cs="仿宋_GB2312"/>
          <w:color w:val="000000"/>
          <w:sz w:val="32"/>
          <w:szCs w:val="32"/>
          <w:lang w:val="en-US" w:eastAsia="zh-CN"/>
        </w:rPr>
        <w:t>或</w:t>
      </w:r>
      <w:r>
        <w:rPr>
          <w:rFonts w:hint="eastAsia" w:ascii="仿宋_GB2312" w:hAnsi="仿宋_GB2312" w:eastAsia="仿宋_GB2312" w:cs="仿宋_GB2312"/>
          <w:color w:val="000000"/>
          <w:sz w:val="32"/>
          <w:szCs w:val="32"/>
        </w:rPr>
        <w:t>杭州市区中学生排球</w:t>
      </w:r>
      <w:r>
        <w:rPr>
          <w:rFonts w:hint="eastAsia" w:ascii="仿宋_GB2312" w:hAnsi="仿宋_GB2312" w:eastAsia="仿宋_GB2312" w:cs="仿宋_GB2312"/>
          <w:color w:val="000000"/>
          <w:sz w:val="32"/>
          <w:szCs w:val="32"/>
          <w:lang w:val="en-US" w:eastAsia="zh-CN"/>
        </w:rPr>
        <w:t>比赛（初三当年）中获</w:t>
      </w:r>
      <w:r>
        <w:rPr>
          <w:rFonts w:hint="eastAsia" w:ascii="仿宋_GB2312" w:hAnsi="仿宋_GB2312" w:eastAsia="仿宋_GB2312" w:cs="仿宋_GB2312"/>
          <w:color w:val="000000"/>
          <w:sz w:val="32"/>
          <w:szCs w:val="32"/>
        </w:rPr>
        <w:t>初中女子组冠亚军队主力队员，第三、四名队主力队员名单中排序第一至三名者，第五、六名队主力队员名单中排序第一和第二名者。</w:t>
      </w:r>
    </w:p>
    <w:p>
      <w:pPr>
        <w:widowControl/>
        <w:adjustRightInd w:val="0"/>
        <w:snapToGrid w:val="0"/>
        <w:spacing w:line="440" w:lineRule="atLeas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艺术类考生须符合以下条件之一：</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1.初中教育阶段获杭州市中小学生艺术节独奏、重奏（四人及以下）现场比赛中学组个人项目一、二等奖者</w:t>
      </w:r>
      <w:r>
        <w:rPr>
          <w:rFonts w:hint="eastAsia" w:ascii="仿宋_GB2312" w:hAnsi="仿宋_GB2312" w:eastAsia="仿宋_GB2312" w:cs="仿宋_GB2312"/>
          <w:color w:val="000000"/>
          <w:sz w:val="32"/>
          <w:szCs w:val="32"/>
          <w:lang w:val="en-US" w:eastAsia="zh-CN"/>
        </w:rPr>
        <w:t>;</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2.初中教育阶段获省级及以上教育行政部门主办（相关文件的第一发文单位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下同</w:t>
      </w:r>
      <w:r>
        <w:rPr>
          <w:rFonts w:hint="eastAsia" w:ascii="仿宋_GB2312" w:hAnsi="仿宋_GB2312" w:eastAsia="仿宋_GB2312" w:cs="仿宋_GB2312"/>
          <w:color w:val="000000"/>
          <w:sz w:val="32"/>
          <w:szCs w:val="32"/>
        </w:rPr>
        <w:t>）的艺术</w:t>
      </w:r>
      <w:r>
        <w:rPr>
          <w:rFonts w:hint="eastAsia" w:ascii="仿宋_GB2312" w:hAnsi="仿宋_GB2312" w:eastAsia="仿宋_GB2312" w:cs="仿宋_GB2312"/>
          <w:color w:val="000000"/>
          <w:sz w:val="32"/>
          <w:szCs w:val="32"/>
          <w:lang w:val="en-US" w:eastAsia="zh-CN"/>
        </w:rPr>
        <w:t>现场比赛器乐类</w:t>
      </w:r>
      <w:r>
        <w:rPr>
          <w:rFonts w:hint="eastAsia" w:ascii="仿宋_GB2312" w:hAnsi="仿宋_GB2312" w:eastAsia="仿宋_GB2312" w:cs="仿宋_GB2312"/>
          <w:color w:val="000000"/>
          <w:sz w:val="32"/>
          <w:szCs w:val="32"/>
        </w:rPr>
        <w:t>个人项目（四人</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以下）一、二、三等奖或前六名者（获奖证书上盖有相应教育行政部门印章，不含各级艺术教育委员会）</w:t>
      </w:r>
      <w:r>
        <w:rPr>
          <w:rFonts w:hint="eastAsia" w:ascii="仿宋_GB2312" w:hAnsi="仿宋_GB2312" w:eastAsia="仿宋_GB2312" w:cs="仿宋_GB2312"/>
          <w:color w:val="000000"/>
          <w:sz w:val="32"/>
          <w:szCs w:val="32"/>
          <w:lang w:val="en-US" w:eastAsia="zh-CN"/>
        </w:rPr>
        <w:t>;</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3.初三</w:t>
      </w:r>
      <w:r>
        <w:rPr>
          <w:rFonts w:hint="eastAsia" w:ascii="仿宋_GB2312" w:hAnsi="仿宋_GB2312" w:eastAsia="仿宋_GB2312" w:cs="仿宋_GB2312"/>
          <w:color w:val="000000"/>
          <w:sz w:val="32"/>
          <w:szCs w:val="32"/>
          <w:lang w:val="en-US" w:eastAsia="zh-CN"/>
        </w:rPr>
        <w:t>阶段时</w:t>
      </w:r>
      <w:r>
        <w:rPr>
          <w:rFonts w:hint="eastAsia" w:ascii="仿宋_GB2312" w:hAnsi="仿宋_GB2312" w:eastAsia="仿宋_GB2312" w:cs="仿宋_GB2312"/>
          <w:color w:val="000000"/>
          <w:sz w:val="32"/>
          <w:szCs w:val="32"/>
        </w:rPr>
        <w:t>获杭州市中小学生艺术团（相应项目）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优秀团员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称号者。</w:t>
      </w:r>
    </w:p>
    <w:p>
      <w:pPr>
        <w:widowControl/>
        <w:adjustRightInd w:val="0"/>
        <w:snapToGrid w:val="0"/>
        <w:spacing w:line="440" w:lineRule="exact"/>
        <w:ind w:firstLine="643"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补充说明</w:t>
      </w:r>
      <w:r>
        <w:rPr>
          <w:rFonts w:hint="eastAsia" w:ascii="仿宋_GB2312" w:hAnsi="仿宋_GB2312" w:eastAsia="仿宋_GB2312" w:cs="仿宋_GB2312"/>
          <w:snapToGrid w:val="0"/>
          <w:color w:val="auto"/>
          <w:kern w:val="0"/>
          <w:sz w:val="32"/>
          <w:szCs w:val="32"/>
        </w:rPr>
        <w:t>：杭高钱江校区建有杭州市中小学生艺术团电声乐分团，允许初中教育阶段获浙江省学生艺术特长水平（相关项目）A级证书者报考。</w:t>
      </w:r>
    </w:p>
    <w:p>
      <w:pPr>
        <w:adjustRightInd w:val="0"/>
        <w:snapToGrid w:val="0"/>
        <w:spacing w:line="440" w:lineRule="atLeast"/>
        <w:ind w:firstLine="640" w:firstLineChars="200"/>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四、报名和测试</w:t>
      </w:r>
    </w:p>
    <w:p>
      <w:pPr>
        <w:adjustRightInd w:val="0"/>
        <w:snapToGrid w:val="0"/>
        <w:spacing w:line="440" w:lineRule="atLeast"/>
        <w:ind w:firstLine="480"/>
        <w:rPr>
          <w:rFonts w:hint="eastAsia" w:ascii="仿宋_GB2312" w:hAnsi="仿宋_GB2312" w:eastAsia="仿宋_GB2312" w:cs="仿宋_GB2312"/>
          <w:b/>
          <w:snapToGrid w:val="0"/>
          <w:color w:val="auto"/>
          <w:kern w:val="0"/>
          <w:sz w:val="32"/>
          <w:szCs w:val="32"/>
        </w:rPr>
      </w:pPr>
      <w:r>
        <w:rPr>
          <w:rFonts w:hint="eastAsia" w:ascii="楷体" w:hAnsi="楷体" w:eastAsia="楷体" w:cs="楷体"/>
          <w:bCs/>
          <w:snapToGrid w:val="0"/>
          <w:color w:val="auto"/>
          <w:kern w:val="0"/>
          <w:sz w:val="32"/>
          <w:szCs w:val="32"/>
        </w:rPr>
        <w:t>（一）报名和资格审核</w:t>
      </w:r>
    </w:p>
    <w:p>
      <w:pPr>
        <w:adjustRightInd w:val="0"/>
        <w:snapToGrid w:val="0"/>
        <w:spacing w:line="44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符合报名条件的考生（含个别生）须自行登录杭州市区各类高中招生管理系统（www.hzjyks.net是唯一网址，以下简称“高中招生信息管理系统”），在家长指导下，在规定时间内（高中招生信息管理系统开放时间为</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13</w:t>
      </w:r>
      <w:r>
        <w:rPr>
          <w:rFonts w:ascii="仿宋_GB2312" w:hAnsi="Times New Roman" w:eastAsia="仿宋_GB2312"/>
          <w:color w:val="auto"/>
          <w:kern w:val="0"/>
          <w:sz w:val="32"/>
          <w:szCs w:val="32"/>
        </w:rPr>
        <w:t>日</w:t>
      </w:r>
      <w:r>
        <w:rPr>
          <w:rFonts w:ascii="Times New Roman" w:hAnsi="Times New Roman" w:eastAsia="仿宋_GB2312"/>
          <w:color w:val="auto"/>
          <w:kern w:val="0"/>
          <w:sz w:val="32"/>
          <w:szCs w:val="32"/>
        </w:rPr>
        <w:t>8:00</w:t>
      </w:r>
      <w:r>
        <w:rPr>
          <w:rFonts w:ascii="仿宋_GB2312" w:hAnsi="Times New Roman" w:eastAsia="仿宋_GB2312"/>
          <w:color w:val="auto"/>
          <w:kern w:val="0"/>
          <w:sz w:val="32"/>
          <w:szCs w:val="32"/>
        </w:rPr>
        <w:t>至</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14</w:t>
      </w:r>
      <w:r>
        <w:rPr>
          <w:rFonts w:ascii="仿宋_GB2312" w:hAnsi="Times New Roman" w:eastAsia="仿宋_GB2312"/>
          <w:color w:val="auto"/>
          <w:kern w:val="0"/>
          <w:sz w:val="32"/>
          <w:szCs w:val="32"/>
        </w:rPr>
        <w:t>日</w:t>
      </w:r>
      <w:r>
        <w:rPr>
          <w:rFonts w:ascii="Times New Roman" w:hAnsi="Times New Roman" w:eastAsia="仿宋_GB2312"/>
          <w:color w:val="auto"/>
          <w:kern w:val="0"/>
          <w:sz w:val="32"/>
          <w:szCs w:val="32"/>
        </w:rPr>
        <w:t>18:00</w:t>
      </w:r>
      <w:r>
        <w:rPr>
          <w:rFonts w:hint="eastAsia" w:ascii="仿宋_GB2312" w:hAnsi="仿宋_GB2312" w:eastAsia="仿宋_GB2312" w:cs="仿宋_GB2312"/>
          <w:color w:val="auto"/>
          <w:sz w:val="32"/>
          <w:szCs w:val="32"/>
        </w:rPr>
        <w:t>）进行特长专业水平测试报名。</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14</w:t>
      </w:r>
      <w:r>
        <w:rPr>
          <w:rFonts w:ascii="仿宋_GB2312" w:hAnsi="Times New Roman" w:eastAsia="仿宋_GB2312"/>
          <w:color w:val="auto"/>
          <w:kern w:val="0"/>
          <w:sz w:val="32"/>
          <w:szCs w:val="32"/>
        </w:rPr>
        <w:t>日</w:t>
      </w:r>
      <w:r>
        <w:rPr>
          <w:rFonts w:ascii="Times New Roman" w:hAnsi="Times New Roman" w:eastAsia="仿宋_GB2312"/>
          <w:color w:val="auto"/>
          <w:kern w:val="0"/>
          <w:sz w:val="32"/>
          <w:szCs w:val="32"/>
        </w:rPr>
        <w:t>18:00</w:t>
      </w:r>
      <w:r>
        <w:rPr>
          <w:rFonts w:hint="eastAsia" w:ascii="仿宋_GB2312" w:hAnsi="仿宋_GB2312" w:eastAsia="仿宋_GB2312" w:cs="仿宋_GB2312"/>
          <w:color w:val="auto"/>
          <w:sz w:val="32"/>
          <w:szCs w:val="32"/>
        </w:rPr>
        <w:t>高中招生信息管理系统关闭后，考生所填报信息将不得更改。考生与家长须慎重选择，在规定时间内准确填报，逾期视作放弃。</w:t>
      </w:r>
    </w:p>
    <w:p>
      <w:pPr>
        <w:adjustRightInd w:val="0"/>
        <w:snapToGrid w:val="0"/>
        <w:spacing w:line="44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5月15日10:00，考生到初中学校打印《2022年杭州市区各类高中招收特长生报考信息表》（以下简称《报考信息表》），由考生和家长共同签名确认后交报考的杭高钱江校区。</w:t>
      </w:r>
    </w:p>
    <w:p>
      <w:pPr>
        <w:adjustRightInd w:val="0"/>
        <w:snapToGrid w:val="0"/>
        <w:spacing w:line="44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每位考生只允许报考一所高中学校（校区）的一个特长项目。</w:t>
      </w:r>
    </w:p>
    <w:p>
      <w:pPr>
        <w:adjustRightInd w:val="0"/>
        <w:snapToGrid w:val="0"/>
        <w:spacing w:line="44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 </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15</w:t>
      </w:r>
      <w:r>
        <w:rPr>
          <w:rFonts w:ascii="仿宋_GB2312" w:hAnsi="Times New Roman" w:eastAsia="仿宋_GB2312"/>
          <w:color w:val="auto"/>
          <w:kern w:val="0"/>
          <w:sz w:val="32"/>
          <w:szCs w:val="32"/>
        </w:rPr>
        <w:t>日</w:t>
      </w:r>
      <w:r>
        <w:rPr>
          <w:rFonts w:ascii="Times New Roman" w:hAnsi="Times New Roman" w:eastAsia="仿宋_GB2312"/>
          <w:color w:val="auto"/>
          <w:kern w:val="0"/>
          <w:sz w:val="32"/>
          <w:szCs w:val="32"/>
        </w:rPr>
        <w:t>10:00</w:t>
      </w:r>
      <w:r>
        <w:rPr>
          <w:rFonts w:hint="eastAsia" w:ascii="仿宋_GB2312" w:hAnsi="仿宋_GB2312" w:eastAsia="仿宋_GB2312" w:cs="仿宋_GB2312"/>
          <w:color w:val="auto"/>
          <w:sz w:val="32"/>
          <w:szCs w:val="32"/>
        </w:rPr>
        <w:t>后，我校通过高中招生信息管理系统下载报考本校钱江校区特长生特长专业水平测试的学生名单。已报名考生在</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15</w:t>
      </w:r>
      <w:r>
        <w:rPr>
          <w:rFonts w:ascii="仿宋_GB2312" w:hAnsi="Times New Roman" w:eastAsia="仿宋_GB2312"/>
          <w:color w:val="auto"/>
          <w:kern w:val="0"/>
          <w:sz w:val="32"/>
          <w:szCs w:val="32"/>
        </w:rPr>
        <w:t>日</w:t>
      </w:r>
      <w:r>
        <w:rPr>
          <w:rFonts w:ascii="Times New Roman" w:hAnsi="Times New Roman" w:eastAsia="仿宋_GB2312"/>
          <w:color w:val="auto"/>
          <w:kern w:val="0"/>
          <w:sz w:val="32"/>
          <w:szCs w:val="32"/>
        </w:rPr>
        <w:t>13:30</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16:00</w:t>
      </w:r>
      <w:r>
        <w:rPr>
          <w:rFonts w:hint="eastAsia" w:ascii="仿宋_GB2312" w:hAnsi="仿宋_GB2312" w:eastAsia="仿宋_GB2312" w:cs="仿宋_GB2312"/>
          <w:color w:val="auto"/>
          <w:sz w:val="32"/>
          <w:szCs w:val="32"/>
        </w:rPr>
        <w:t>期间，持本人身份证（或学生证）和相关特长证明材料（原件及复印件）来我校钱江校区（杭州市之江东路1958号）教学处进行报考确认和资格初审，</w:t>
      </w:r>
      <w:r>
        <w:rPr>
          <w:rFonts w:hint="eastAsia" w:ascii="仿宋_GB2312" w:hAnsi="仿宋_GB2312" w:eastAsia="仿宋_GB2312" w:cs="仿宋_GB2312"/>
          <w:color w:val="auto"/>
          <w:sz w:val="32"/>
          <w:szCs w:val="32"/>
          <w:highlight w:val="none"/>
        </w:rPr>
        <w:t>联系人：鲁老师，联系电话：86988568。</w:t>
      </w:r>
      <w:r>
        <w:rPr>
          <w:rFonts w:hint="eastAsia" w:ascii="仿宋_GB2312" w:hAnsi="仿宋_GB2312" w:eastAsia="仿宋_GB2312" w:cs="仿宋_GB2312"/>
          <w:color w:val="auto"/>
          <w:sz w:val="32"/>
          <w:szCs w:val="32"/>
        </w:rPr>
        <w:t>考生和家长需共同签名确认《报考信息表》。</w:t>
      </w:r>
    </w:p>
    <w:p>
      <w:pPr>
        <w:adjustRightInd w:val="0"/>
        <w:snapToGrid w:val="0"/>
        <w:spacing w:line="44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ascii="Times New Roman" w:hAnsi="Times New Roman" w:eastAsia="仿宋_GB2312"/>
          <w:color w:val="auto"/>
          <w:kern w:val="0"/>
          <w:sz w:val="32"/>
          <w:szCs w:val="32"/>
        </w:rPr>
        <w:t xml:space="preserve"> 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24</w:t>
      </w:r>
      <w:r>
        <w:rPr>
          <w:rFonts w:ascii="仿宋_GB2312" w:hAnsi="Times New Roman" w:eastAsia="仿宋_GB2312"/>
          <w:color w:val="auto"/>
          <w:kern w:val="0"/>
          <w:sz w:val="32"/>
          <w:szCs w:val="32"/>
        </w:rPr>
        <w:t>日</w:t>
      </w:r>
      <w:r>
        <w:rPr>
          <w:rFonts w:hint="eastAsia" w:ascii="仿宋_GB2312" w:hAnsi="仿宋_GB2312" w:eastAsia="仿宋_GB2312" w:cs="仿宋_GB2312"/>
          <w:color w:val="auto"/>
          <w:sz w:val="32"/>
          <w:szCs w:val="32"/>
        </w:rPr>
        <w:t>我校将审核结果告知相关考生。审核通过的市区初中学校应届毕业生于</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27</w:t>
      </w:r>
      <w:r>
        <w:rPr>
          <w:rFonts w:ascii="仿宋_GB2312" w:hAnsi="Times New Roman" w:eastAsia="仿宋_GB2312"/>
          <w:color w:val="auto"/>
          <w:kern w:val="0"/>
          <w:sz w:val="32"/>
          <w:szCs w:val="32"/>
        </w:rPr>
        <w:t>日</w:t>
      </w:r>
      <w:r>
        <w:rPr>
          <w:rFonts w:hint="eastAsia" w:ascii="仿宋_GB2312" w:hAnsi="仿宋_GB2312" w:eastAsia="仿宋_GB2312" w:cs="仿宋_GB2312"/>
          <w:color w:val="auto"/>
          <w:sz w:val="32"/>
          <w:szCs w:val="32"/>
        </w:rPr>
        <w:t>向所读初中学校领取《2022年杭州市区各类高中学校招收特长生报名表》，审核通过的个别生于</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27</w:t>
      </w:r>
      <w:r>
        <w:rPr>
          <w:rFonts w:ascii="仿宋_GB2312" w:hAnsi="Times New Roman" w:eastAsia="仿宋_GB2312"/>
          <w:color w:val="auto"/>
          <w:kern w:val="0"/>
          <w:sz w:val="32"/>
          <w:szCs w:val="32"/>
        </w:rPr>
        <w:t>日</w:t>
      </w:r>
      <w:r>
        <w:rPr>
          <w:rFonts w:ascii="Times New Roman" w:hAnsi="Times New Roman" w:eastAsia="仿宋_GB2312"/>
          <w:color w:val="auto"/>
          <w:kern w:val="0"/>
          <w:sz w:val="32"/>
          <w:szCs w:val="32"/>
        </w:rPr>
        <w:t>12:30</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16:00</w:t>
      </w:r>
      <w:r>
        <w:rPr>
          <w:rFonts w:hint="eastAsia" w:ascii="仿宋_GB2312" w:hAnsi="仿宋_GB2312" w:eastAsia="仿宋_GB2312" w:cs="仿宋_GB2312"/>
          <w:color w:val="auto"/>
          <w:sz w:val="32"/>
          <w:szCs w:val="32"/>
        </w:rPr>
        <w:t>凭本人身份证到我校钱江校区领取《报名表》。</w:t>
      </w:r>
    </w:p>
    <w:p>
      <w:pPr>
        <w:adjustRightInd w:val="0"/>
        <w:snapToGrid w:val="0"/>
        <w:spacing w:line="440" w:lineRule="atLeast"/>
        <w:ind w:firstLine="480"/>
        <w:rPr>
          <w:rFonts w:hint="eastAsia" w:ascii="楷体" w:hAnsi="楷体" w:eastAsia="楷体" w:cs="楷体"/>
          <w:bCs/>
          <w:snapToGrid w:val="0"/>
          <w:color w:val="auto"/>
          <w:kern w:val="0"/>
          <w:sz w:val="32"/>
          <w:szCs w:val="32"/>
        </w:rPr>
      </w:pPr>
      <w:r>
        <w:rPr>
          <w:rFonts w:hint="eastAsia" w:ascii="楷体" w:hAnsi="楷体" w:eastAsia="楷体" w:cs="楷体"/>
          <w:bCs/>
          <w:snapToGrid w:val="0"/>
          <w:color w:val="auto"/>
          <w:kern w:val="0"/>
          <w:sz w:val="32"/>
          <w:szCs w:val="32"/>
        </w:rPr>
        <w:t>（二）特长专业水平测试</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 xml:space="preserve">1. </w:t>
      </w:r>
      <w:r>
        <w:rPr>
          <w:rFonts w:ascii="Times New Roman" w:hAnsi="Times New Roman" w:eastAsia="仿宋_GB2312"/>
          <w:color w:val="auto"/>
          <w:kern w:val="0"/>
          <w:sz w:val="32"/>
          <w:szCs w:val="32"/>
        </w:rPr>
        <w:t>5</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28</w:t>
      </w:r>
      <w:r>
        <w:rPr>
          <w:rFonts w:ascii="仿宋_GB2312" w:hAnsi="Times New Roman" w:eastAsia="仿宋_GB2312"/>
          <w:color w:val="auto"/>
          <w:kern w:val="0"/>
          <w:sz w:val="32"/>
          <w:szCs w:val="32"/>
        </w:rPr>
        <w:t>日</w:t>
      </w:r>
      <w:r>
        <w:rPr>
          <w:rFonts w:hint="eastAsia" w:ascii="仿宋_GB2312" w:hAnsi="仿宋_GB2312" w:eastAsia="仿宋_GB2312" w:cs="仿宋_GB2312"/>
          <w:color w:val="auto"/>
          <w:sz w:val="32"/>
          <w:szCs w:val="32"/>
        </w:rPr>
        <w:t>上午考生凭本人</w:t>
      </w:r>
      <w:r>
        <w:rPr>
          <w:rFonts w:hint="eastAsia" w:ascii="仿宋_GB2312" w:hAnsi="仿宋_GB2312" w:eastAsia="仿宋_GB2312" w:cs="仿宋_GB2312"/>
          <w:color w:val="000000"/>
          <w:sz w:val="32"/>
          <w:szCs w:val="32"/>
        </w:rPr>
        <w:t>身份证（或学生证）和《报名表》原件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二者缺一不可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到我校贡院校区（凤起路238号）参加特长专业水平测试。考试时间和地点详见报名表。</w:t>
      </w:r>
    </w:p>
    <w:p>
      <w:pPr>
        <w:widowControl/>
        <w:adjustRightInd w:val="0"/>
        <w:snapToGrid w:val="0"/>
        <w:spacing w:line="440" w:lineRule="atLeas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2.测试内容：专业测试（含面试）。</w:t>
      </w:r>
    </w:p>
    <w:p>
      <w:pPr>
        <w:widowControl/>
        <w:adjustRightInd w:val="0"/>
        <w:snapToGrid w:val="0"/>
        <w:spacing w:line="440" w:lineRule="atLeas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（1）体育类专业测试内容（满分130分）：</w:t>
      </w:r>
    </w:p>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【游泳】（满分130分）</w:t>
      </w:r>
    </w:p>
    <w:p>
      <w:pPr>
        <w:widowControl/>
        <w:adjustRightInd w:val="0"/>
        <w:snapToGrid w:val="0"/>
        <w:spacing w:line="440" w:lineRule="exact"/>
        <w:ind w:firstLine="640" w:firstLineChars="200"/>
        <w:rPr>
          <w:rFonts w:hint="eastAsia" w:ascii="仿宋" w:hAnsi="仿宋" w:eastAsia="仿宋" w:cs="仿宋"/>
          <w:snapToGrid w:val="0"/>
          <w:color w:val="auto"/>
          <w:kern w:val="0"/>
          <w:sz w:val="32"/>
          <w:szCs w:val="32"/>
          <w:lang w:eastAsia="zh-CN"/>
        </w:rPr>
      </w:pPr>
      <w:r>
        <w:rPr>
          <w:rFonts w:hint="eastAsia" w:ascii="仿宋" w:hAnsi="仿宋" w:eastAsia="仿宋" w:cs="仿宋"/>
          <w:snapToGrid w:val="0"/>
          <w:color w:val="auto"/>
          <w:kern w:val="0"/>
          <w:sz w:val="32"/>
          <w:szCs w:val="32"/>
        </w:rPr>
        <w:t>①专项现场测试（60分）：报名项目（30分），100专项蝶、仰、蛙、自四选一（30分）；专项水平测试内容及标准参照《杭州高级中学体育专项评分标准（游泳）》</w:t>
      </w:r>
      <w:r>
        <w:rPr>
          <w:rFonts w:hint="eastAsia" w:ascii="仿宋" w:hAnsi="仿宋" w:eastAsia="仿宋" w:cs="仿宋"/>
          <w:snapToGrid w:val="0"/>
          <w:color w:val="auto"/>
          <w:kern w:val="0"/>
          <w:sz w:val="32"/>
          <w:szCs w:val="32"/>
          <w:lang w:eastAsia="zh-CN"/>
        </w:rPr>
        <w:t>；</w:t>
      </w:r>
    </w:p>
    <w:p>
      <w:pPr>
        <w:widowControl/>
        <w:adjustRightInd w:val="0"/>
        <w:snapToGrid w:val="0"/>
        <w:spacing w:line="440" w:lineRule="exact"/>
        <w:ind w:firstLine="640" w:firstLineChars="200"/>
        <w:rPr>
          <w:rFonts w:hint="eastAsia" w:ascii="仿宋" w:hAnsi="仿宋" w:eastAsia="仿宋" w:cs="仿宋"/>
          <w:snapToGrid w:val="0"/>
          <w:color w:val="auto"/>
          <w:kern w:val="0"/>
          <w:sz w:val="32"/>
          <w:szCs w:val="32"/>
          <w:lang w:eastAsia="zh-CN"/>
        </w:rPr>
      </w:pPr>
      <w:r>
        <w:rPr>
          <w:rFonts w:hint="eastAsia" w:ascii="仿宋" w:hAnsi="仿宋" w:eastAsia="仿宋" w:cs="仿宋"/>
          <w:snapToGrid w:val="0"/>
          <w:color w:val="auto"/>
          <w:kern w:val="0"/>
          <w:sz w:val="32"/>
          <w:szCs w:val="32"/>
        </w:rPr>
        <w:t>②证书赋分（40分）：国家一级及以上40分、国家二级</w:t>
      </w:r>
      <w:r>
        <w:rPr>
          <w:rFonts w:hint="eastAsia" w:ascii="仿宋" w:hAnsi="仿宋" w:eastAsia="仿宋" w:cs="仿宋"/>
          <w:snapToGrid w:val="0"/>
          <w:color w:val="auto"/>
          <w:kern w:val="0"/>
          <w:sz w:val="32"/>
          <w:szCs w:val="32"/>
          <w:lang w:val="en-US" w:eastAsia="zh-CN"/>
        </w:rPr>
        <w:t>30</w:t>
      </w:r>
      <w:r>
        <w:rPr>
          <w:rFonts w:hint="eastAsia" w:ascii="仿宋" w:hAnsi="仿宋" w:eastAsia="仿宋" w:cs="仿宋"/>
          <w:snapToGrid w:val="0"/>
          <w:color w:val="auto"/>
          <w:kern w:val="0"/>
          <w:sz w:val="32"/>
          <w:szCs w:val="32"/>
        </w:rPr>
        <w:t>分；《国家游泳运动员等级标准》(2021年7月)</w:t>
      </w:r>
      <w:r>
        <w:rPr>
          <w:rFonts w:hint="eastAsia" w:ascii="仿宋" w:hAnsi="仿宋" w:eastAsia="仿宋" w:cs="仿宋"/>
          <w:snapToGrid w:val="0"/>
          <w:color w:val="auto"/>
          <w:kern w:val="0"/>
          <w:sz w:val="32"/>
          <w:szCs w:val="32"/>
          <w:lang w:eastAsia="zh-CN"/>
        </w:rPr>
        <w:t>；</w:t>
      </w:r>
    </w:p>
    <w:p>
      <w:pPr>
        <w:widowControl/>
        <w:adjustRightInd w:val="0"/>
        <w:snapToGrid w:val="0"/>
        <w:spacing w:line="440" w:lineRule="exact"/>
        <w:ind w:firstLine="640" w:firstLineChars="200"/>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t>③面试（30分）：情景反应、对话交流、心理素质。</w:t>
      </w:r>
    </w:p>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【足球】（满分130分）</w:t>
      </w:r>
    </w:p>
    <w:p>
      <w:pPr>
        <w:widowControl/>
        <w:numPr>
          <w:ilvl w:val="0"/>
          <w:numId w:val="0"/>
        </w:numPr>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①</w:t>
      </w:r>
      <w:r>
        <w:rPr>
          <w:rFonts w:hint="eastAsia" w:ascii="仿宋_GB2312" w:hAnsi="仿宋_GB2312" w:eastAsia="仿宋_GB2312" w:cs="仿宋_GB2312"/>
          <w:snapToGrid w:val="0"/>
          <w:color w:val="000000"/>
          <w:kern w:val="0"/>
          <w:sz w:val="32"/>
          <w:szCs w:val="32"/>
        </w:rPr>
        <w:t>专项身体素质测试（30分）：30米跑（15分）、5×25米折返跑（15分）；</w:t>
      </w:r>
    </w:p>
    <w:p>
      <w:pPr>
        <w:widowControl/>
        <w:numPr>
          <w:ilvl w:val="0"/>
          <w:numId w:val="0"/>
        </w:numPr>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②</w:t>
      </w:r>
      <w:r>
        <w:rPr>
          <w:rFonts w:hint="eastAsia" w:ascii="仿宋_GB2312" w:hAnsi="仿宋_GB2312" w:eastAsia="仿宋_GB2312" w:cs="仿宋_GB2312"/>
          <w:snapToGrid w:val="0"/>
          <w:color w:val="000000"/>
          <w:kern w:val="0"/>
          <w:sz w:val="32"/>
          <w:szCs w:val="32"/>
        </w:rPr>
        <w:t>专项运动技能测试（70分）：颠球（10分）、运球绕杆射门（20分</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eastAsia="zh-CN"/>
        </w:rPr>
        <w:t>传准</w:t>
      </w:r>
      <w:r>
        <w:rPr>
          <w:rFonts w:hint="eastAsia" w:ascii="仿宋_GB2312" w:hAnsi="仿宋_GB2312" w:eastAsia="仿宋_GB2312" w:cs="仿宋_GB2312"/>
          <w:snapToGrid w:val="0"/>
          <w:color w:val="auto"/>
          <w:kern w:val="0"/>
          <w:sz w:val="32"/>
          <w:szCs w:val="32"/>
        </w:rPr>
        <w:t>（10分）、</w:t>
      </w:r>
      <w:r>
        <w:rPr>
          <w:rFonts w:hint="eastAsia" w:ascii="仿宋_GB2312" w:hAnsi="仿宋_GB2312" w:eastAsia="仿宋_GB2312" w:cs="仿宋_GB2312"/>
          <w:snapToGrid w:val="0"/>
          <w:color w:val="auto"/>
          <w:kern w:val="0"/>
          <w:sz w:val="32"/>
          <w:szCs w:val="32"/>
          <w:lang w:val="en-US" w:eastAsia="zh-CN"/>
        </w:rPr>
        <w:t>足球实战能力</w:t>
      </w:r>
      <w:r>
        <w:rPr>
          <w:rFonts w:hint="eastAsia" w:ascii="仿宋_GB2312" w:hAnsi="仿宋_GB2312" w:eastAsia="仿宋_GB2312" w:cs="仿宋_GB2312"/>
          <w:snapToGrid w:val="0"/>
          <w:color w:val="000000"/>
          <w:kern w:val="0"/>
          <w:sz w:val="32"/>
          <w:szCs w:val="32"/>
        </w:rPr>
        <w:t>（30分）；</w:t>
      </w:r>
    </w:p>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③面试（30分）：情景反应、对话交流、心理素质。</w:t>
      </w:r>
    </w:p>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【定向运动】（满分130分）</w:t>
      </w:r>
    </w:p>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① 专项身体素质测试（50分）：100米跑（25分）、耐久跑（男1500米、女800米）（25分）</w:t>
      </w:r>
    </w:p>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②定向运动技术获奖赋分（50分）：（初中阶段获杭州市中学生定向比赛个人项目前三名）</w:t>
      </w:r>
    </w:p>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获奖赋分对照表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获奖级别</w:t>
            </w:r>
          </w:p>
        </w:tc>
        <w:tc>
          <w:tcPr>
            <w:tcW w:w="2130"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第一名</w:t>
            </w:r>
          </w:p>
        </w:tc>
        <w:tc>
          <w:tcPr>
            <w:tcW w:w="2131"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第二名</w:t>
            </w:r>
          </w:p>
        </w:tc>
        <w:tc>
          <w:tcPr>
            <w:tcW w:w="2131"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获奖赋分</w:t>
            </w:r>
          </w:p>
        </w:tc>
        <w:tc>
          <w:tcPr>
            <w:tcW w:w="2130"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50分</w:t>
            </w:r>
          </w:p>
        </w:tc>
        <w:tc>
          <w:tcPr>
            <w:tcW w:w="2131"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45分</w:t>
            </w:r>
          </w:p>
        </w:tc>
        <w:tc>
          <w:tcPr>
            <w:tcW w:w="2131" w:type="dxa"/>
            <w:noWrap w:val="0"/>
            <w:vAlign w:val="center"/>
          </w:tcPr>
          <w:p>
            <w:pPr>
              <w:widowControl/>
              <w:adjustRightInd w:val="0"/>
              <w:snapToGrid w:val="0"/>
              <w:spacing w:line="440" w:lineRule="exact"/>
              <w:ind w:firstLine="560" w:firstLineChars="200"/>
              <w:rPr>
                <w:rFonts w:hAnsi="仿宋" w:eastAsia="仿宋"/>
                <w:snapToGrid w:val="0"/>
                <w:color w:val="000000"/>
                <w:kern w:val="0"/>
                <w:sz w:val="28"/>
                <w:szCs w:val="28"/>
              </w:rPr>
            </w:pPr>
            <w:r>
              <w:rPr>
                <w:rFonts w:hint="eastAsia" w:hAnsi="仿宋" w:eastAsia="仿宋"/>
                <w:snapToGrid w:val="0"/>
                <w:color w:val="000000"/>
                <w:kern w:val="0"/>
                <w:sz w:val="28"/>
                <w:szCs w:val="28"/>
              </w:rPr>
              <w:t>40分</w:t>
            </w:r>
          </w:p>
        </w:tc>
      </w:tr>
    </w:tbl>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注：若有多项得奖，取最高得分项，不重复计分。</w:t>
      </w:r>
    </w:p>
    <w:p>
      <w:pPr>
        <w:widowControl/>
        <w:adjustRightInd w:val="0"/>
        <w:snapToGrid w:val="0"/>
        <w:spacing w:line="44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备注：以上各项目专项身体素质测试与专项运动技术测试的评分标准见附件。</w:t>
      </w:r>
    </w:p>
    <w:p>
      <w:pPr>
        <w:widowControl/>
        <w:adjustRightInd w:val="0"/>
        <w:snapToGrid w:val="0"/>
        <w:spacing w:line="440" w:lineRule="exact"/>
        <w:ind w:left="602"/>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napToGrid w:val="0"/>
          <w:color w:val="000000"/>
          <w:kern w:val="0"/>
          <w:sz w:val="32"/>
          <w:szCs w:val="32"/>
        </w:rPr>
        <w:t>③面试</w:t>
      </w:r>
      <w:r>
        <w:rPr>
          <w:rFonts w:hint="eastAsia" w:ascii="仿宋_GB2312" w:hAnsi="仿宋_GB2312" w:eastAsia="仿宋_GB2312" w:cs="仿宋_GB2312"/>
          <w:color w:val="000000"/>
          <w:sz w:val="32"/>
          <w:szCs w:val="32"/>
        </w:rPr>
        <w:t>（30分）：情景反应、对话交流、心理素质。</w:t>
      </w:r>
    </w:p>
    <w:p>
      <w:pPr>
        <w:widowControl/>
        <w:adjustRightInd w:val="0"/>
        <w:snapToGrid w:val="0"/>
        <w:spacing w:line="440" w:lineRule="exact"/>
        <w:ind w:left="582"/>
        <w:jc w:val="lef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color w:val="000000"/>
          <w:sz w:val="32"/>
          <w:szCs w:val="32"/>
        </w:rPr>
        <w:t>【健美操】</w:t>
      </w:r>
      <w:r>
        <w:rPr>
          <w:rFonts w:hint="eastAsia" w:ascii="仿宋_GB2312" w:hAnsi="仿宋_GB2312" w:eastAsia="仿宋_GB2312" w:cs="仿宋_GB2312"/>
          <w:snapToGrid w:val="0"/>
          <w:color w:val="000000"/>
          <w:kern w:val="0"/>
          <w:sz w:val="32"/>
          <w:szCs w:val="32"/>
        </w:rPr>
        <w:t>（满分130分）</w:t>
      </w:r>
    </w:p>
    <w:p>
      <w:pPr>
        <w:widowControl/>
        <w:numPr>
          <w:ilvl w:val="0"/>
          <w:numId w:val="2"/>
        </w:numPr>
        <w:adjustRightInd w:val="0"/>
        <w:snapToGrid w:val="0"/>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成套动作（60分）：艺术分（A）20分、完成分（E）20分、难度分（D）20分；</w:t>
      </w:r>
    </w:p>
    <w:p>
      <w:pPr>
        <w:widowControl/>
        <w:numPr>
          <w:ilvl w:val="0"/>
          <w:numId w:val="2"/>
        </w:numPr>
        <w:adjustRightInd w:val="0"/>
        <w:snapToGrid w:val="0"/>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专项素质（40分）：柔韧素质（20分）、力量素质（20分）；</w:t>
      </w:r>
    </w:p>
    <w:p>
      <w:pPr>
        <w:widowControl/>
        <w:numPr>
          <w:ilvl w:val="0"/>
          <w:numId w:val="2"/>
        </w:numPr>
        <w:adjustRightInd w:val="0"/>
        <w:snapToGrid w:val="0"/>
        <w:spacing w:line="440" w:lineRule="exact"/>
        <w:jc w:val="lef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面试（30分）：情景反应、对话交流、心理素质。</w:t>
      </w:r>
    </w:p>
    <w:p>
      <w:pPr>
        <w:widowControl/>
        <w:adjustRightInd w:val="0"/>
        <w:snapToGrid w:val="0"/>
        <w:spacing w:line="4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备注：以上各项目专项身体素质测试与专项运动技术测试的评分标准见附件。</w:t>
      </w:r>
    </w:p>
    <w:p>
      <w:pPr>
        <w:widowControl/>
        <w:adjustRightInd w:val="0"/>
        <w:snapToGrid w:val="0"/>
        <w:spacing w:line="440" w:lineRule="exact"/>
        <w:ind w:left="582"/>
        <w:jc w:val="lef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color w:val="000000"/>
          <w:sz w:val="32"/>
          <w:szCs w:val="32"/>
        </w:rPr>
        <w:t>【排球】</w:t>
      </w:r>
      <w:r>
        <w:rPr>
          <w:rFonts w:hint="eastAsia" w:ascii="仿宋_GB2312" w:hAnsi="仿宋_GB2312" w:eastAsia="仿宋_GB2312" w:cs="仿宋_GB2312"/>
          <w:snapToGrid w:val="0"/>
          <w:color w:val="000000"/>
          <w:kern w:val="0"/>
          <w:sz w:val="32"/>
          <w:szCs w:val="32"/>
        </w:rPr>
        <w:t>（满分130分）</w:t>
      </w:r>
    </w:p>
    <w:p>
      <w:pPr>
        <w:widowControl/>
        <w:adjustRightInd w:val="0"/>
        <w:snapToGrid w:val="0"/>
        <w:spacing w:line="440" w:lineRule="exact"/>
        <w:ind w:left="582"/>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①专项身体素质测试（30分）：V字形移动（15分）、助跑摸高（15 分）；</w:t>
      </w:r>
    </w:p>
    <w:p>
      <w:pPr>
        <w:widowControl/>
        <w:adjustRightInd w:val="0"/>
        <w:snapToGrid w:val="0"/>
        <w:spacing w:line="440" w:lineRule="exact"/>
        <w:ind w:left="582"/>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②专项运动技能测试（70分）：垫球技术（14分）、传球技术（14分）、扣球技术（21分）、发球技术（21分）。</w:t>
      </w:r>
    </w:p>
    <w:p>
      <w:pPr>
        <w:widowControl/>
        <w:adjustRightInd w:val="0"/>
        <w:snapToGrid w:val="0"/>
        <w:spacing w:line="440" w:lineRule="exact"/>
        <w:ind w:left="568"/>
        <w:rPr>
          <w:rFonts w:hint="eastAsia" w:ascii="仿宋_GB2312" w:hAnsi="仿宋_GB2312" w:eastAsia="仿宋_GB2312" w:cs="仿宋_GB2312"/>
          <w:color w:val="000000"/>
          <w:sz w:val="32"/>
          <w:szCs w:val="32"/>
        </w:rPr>
      </w:pPr>
      <w:r>
        <w:rPr>
          <w:rFonts w:hint="eastAsia" w:ascii="仿宋_GB2312" w:hAnsi="仿宋_GB2312" w:eastAsia="仿宋_GB2312" w:cs="仿宋_GB2312"/>
          <w:snapToGrid w:val="0"/>
          <w:color w:val="000000"/>
          <w:kern w:val="0"/>
          <w:sz w:val="32"/>
          <w:szCs w:val="32"/>
        </w:rPr>
        <w:t>③面试（30分）：情景反应、对话交流、心理素质。</w:t>
      </w:r>
    </w:p>
    <w:p>
      <w:pPr>
        <w:widowControl/>
        <w:spacing w:line="440" w:lineRule="atLeast"/>
        <w:ind w:left="480"/>
        <w:jc w:val="left"/>
        <w:rPr>
          <w:rFonts w:hint="eastAsia" w:ascii="仿宋_GB2312" w:hAnsi="仿宋_GB2312" w:eastAsia="仿宋_GB2312" w:cs="仿宋_GB2312"/>
          <w:b/>
          <w:snapToGrid w:val="0"/>
          <w:color w:val="000000"/>
          <w:kern w:val="0"/>
          <w:sz w:val="32"/>
          <w:szCs w:val="32"/>
        </w:rPr>
      </w:pPr>
      <w:r>
        <w:rPr>
          <w:rFonts w:hint="eastAsia" w:ascii="仿宋_GB2312" w:hAnsi="仿宋_GB2312" w:eastAsia="仿宋_GB2312" w:cs="仿宋_GB2312"/>
          <w:b/>
          <w:snapToGrid w:val="0"/>
          <w:color w:val="000000"/>
          <w:kern w:val="0"/>
          <w:sz w:val="32"/>
          <w:szCs w:val="32"/>
        </w:rPr>
        <w:t>（2）艺术类专业测试内容（满分130分）：</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①演奏一首乐曲（70分）</w:t>
      </w:r>
      <w:r>
        <w:rPr>
          <w:rFonts w:hint="eastAsia" w:ascii="仿宋_GB2312" w:hAnsi="仿宋_GB2312" w:eastAsia="仿宋_GB2312" w:cs="仿宋_GB2312"/>
          <w:snapToGrid w:val="0"/>
          <w:color w:val="000000"/>
          <w:kern w:val="0"/>
          <w:sz w:val="32"/>
          <w:szCs w:val="32"/>
        </w:rPr>
        <w:t>（评分项目：</w:t>
      </w:r>
      <w:r>
        <w:rPr>
          <w:rFonts w:hint="eastAsia" w:ascii="仿宋_GB2312" w:hAnsi="仿宋_GB2312" w:eastAsia="仿宋_GB2312" w:cs="仿宋_GB2312"/>
          <w:color w:val="000000"/>
          <w:sz w:val="32"/>
          <w:szCs w:val="32"/>
        </w:rPr>
        <w:t>完整度20分、难度20分、情感及表现力30分）</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②视奏（30分）</w:t>
      </w:r>
      <w:r>
        <w:rPr>
          <w:rFonts w:hint="eastAsia" w:ascii="仿宋_GB2312" w:hAnsi="仿宋_GB2312" w:eastAsia="仿宋_GB2312" w:cs="仿宋_GB2312"/>
          <w:snapToGrid w:val="0"/>
          <w:color w:val="000000"/>
          <w:kern w:val="0"/>
          <w:sz w:val="32"/>
          <w:szCs w:val="32"/>
        </w:rPr>
        <w:t>（评分项目：</w:t>
      </w:r>
      <w:r>
        <w:rPr>
          <w:rFonts w:hint="eastAsia" w:ascii="仿宋_GB2312" w:hAnsi="仿宋_GB2312" w:eastAsia="仿宋_GB2312" w:cs="仿宋_GB2312"/>
          <w:color w:val="000000"/>
          <w:sz w:val="32"/>
          <w:szCs w:val="32"/>
        </w:rPr>
        <w:t>准确度）</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③面试（30分）：情景反应、对话交流、心理素质。</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3.特长专业水平测试成绩计算：</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特长专业水平测试成绩总分为600分（考生实测成绩÷130×600）。</w:t>
      </w:r>
    </w:p>
    <w:p>
      <w:pPr>
        <w:widowControl/>
        <w:adjustRightInd w:val="0"/>
        <w:snapToGrid w:val="0"/>
        <w:spacing w:line="44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4.我校各类考生特长专业水平测试合格成绩为</w:t>
      </w:r>
      <w:r>
        <w:rPr>
          <w:rFonts w:hint="eastAsia" w:ascii="仿宋_GB2312" w:hAnsi="仿宋_GB2312" w:eastAsia="仿宋_GB2312" w:cs="仿宋_GB2312"/>
          <w:color w:val="000000"/>
          <w:sz w:val="32"/>
          <w:szCs w:val="32"/>
          <w:highlight w:val="none"/>
        </w:rPr>
        <w:t>300分。</w:t>
      </w:r>
      <w:r>
        <w:rPr>
          <w:rFonts w:hint="eastAsia" w:ascii="仿宋_GB2312" w:hAnsi="仿宋_GB2312" w:eastAsia="仿宋_GB2312" w:cs="仿宋_GB2312"/>
          <w:color w:val="000000"/>
          <w:sz w:val="32"/>
          <w:szCs w:val="32"/>
        </w:rPr>
        <w:t>特长专业水平测试成绩经市教育局审核后，成绩合格考生的测试成绩</w:t>
      </w:r>
      <w:r>
        <w:rPr>
          <w:rFonts w:ascii="Times New Roman" w:hAnsi="Times New Roman" w:eastAsia="仿宋_GB2312"/>
          <w:color w:val="auto"/>
          <w:kern w:val="0"/>
          <w:sz w:val="32"/>
          <w:szCs w:val="32"/>
        </w:rPr>
        <w:t>6</w:t>
      </w:r>
      <w:r>
        <w:rPr>
          <w:rFonts w:ascii="仿宋_GB2312" w:hAnsi="Times New Roman" w:eastAsia="仿宋_GB2312"/>
          <w:color w:val="auto"/>
          <w:kern w:val="0"/>
          <w:sz w:val="32"/>
          <w:szCs w:val="32"/>
        </w:rPr>
        <w:t>月</w:t>
      </w:r>
      <w:r>
        <w:rPr>
          <w:rFonts w:hint="eastAsia" w:ascii="Times New Roman" w:hAnsi="Times New Roman" w:eastAsia="仿宋_GB2312"/>
          <w:color w:val="auto"/>
          <w:kern w:val="0"/>
          <w:sz w:val="32"/>
          <w:szCs w:val="32"/>
        </w:rPr>
        <w:t>1</w:t>
      </w:r>
      <w:r>
        <w:rPr>
          <w:rFonts w:ascii="仿宋_GB2312" w:hAnsi="Times New Roman" w:eastAsia="仿宋_GB2312"/>
          <w:color w:val="auto"/>
          <w:kern w:val="0"/>
          <w:sz w:val="32"/>
          <w:szCs w:val="32"/>
        </w:rPr>
        <w:t>日</w:t>
      </w:r>
      <w:r>
        <w:rPr>
          <w:rFonts w:hint="eastAsia" w:ascii="仿宋_GB2312" w:hAnsi="仿宋_GB2312" w:eastAsia="仿宋_GB2312" w:cs="仿宋_GB2312"/>
          <w:color w:val="auto"/>
          <w:sz w:val="32"/>
          <w:szCs w:val="32"/>
        </w:rPr>
        <w:t>起在杭州教育网（www.hzedu.gov.cn）和我校网站公示。</w:t>
      </w:r>
    </w:p>
    <w:p>
      <w:pPr>
        <w:widowControl/>
        <w:adjustRightInd w:val="0"/>
        <w:snapToGrid w:val="0"/>
        <w:spacing w:line="440" w:lineRule="atLeast"/>
        <w:ind w:firstLine="640" w:firstLineChars="200"/>
        <w:jc w:val="left"/>
        <w:rPr>
          <w:rFonts w:hint="eastAsia" w:eastAsia="仿宋_GB2312"/>
          <w:color w:val="000000"/>
          <w:sz w:val="27"/>
          <w:szCs w:val="27"/>
        </w:rPr>
      </w:pPr>
      <w:r>
        <w:rPr>
          <w:rFonts w:hint="eastAsia" w:ascii="仿宋_GB2312" w:hAnsi="仿宋_GB2312" w:eastAsia="仿宋_GB2312" w:cs="仿宋_GB2312"/>
          <w:color w:val="000000"/>
          <w:sz w:val="32"/>
          <w:szCs w:val="32"/>
        </w:rPr>
        <w:t>5.特长专业水平测试成绩合格的考生，即视作完成我校特长生志愿填报。</w:t>
      </w:r>
    </w:p>
    <w:p>
      <w:pPr>
        <w:widowControl/>
        <w:adjustRightInd w:val="0"/>
        <w:snapToGrid w:val="0"/>
        <w:spacing w:line="440" w:lineRule="atLeast"/>
        <w:jc w:val="left"/>
        <w:rPr>
          <w:rFonts w:hint="eastAsia" w:ascii="仿宋_GB2312" w:hAnsi="仿宋_GB2312" w:eastAsia="仿宋_GB2312" w:cs="仿宋_GB2312"/>
          <w:b/>
          <w:bCs/>
          <w:color w:val="000000"/>
          <w:sz w:val="32"/>
          <w:szCs w:val="32"/>
        </w:rPr>
      </w:pPr>
      <w:r>
        <w:rPr>
          <w:rFonts w:hint="eastAsia" w:eastAsia="仿宋_GB2312"/>
          <w:b/>
          <w:bCs/>
          <w:color w:val="000000"/>
          <w:sz w:val="27"/>
          <w:szCs w:val="27"/>
        </w:rPr>
        <w:t xml:space="preserve">    </w:t>
      </w:r>
      <w:r>
        <w:rPr>
          <w:rFonts w:hint="eastAsia" w:ascii="黑体" w:hAnsi="黑体" w:eastAsia="黑体" w:cs="黑体"/>
          <w:color w:val="000000"/>
          <w:sz w:val="32"/>
          <w:szCs w:val="32"/>
        </w:rPr>
        <w:t>五、录取规则</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1．特长专业水平测试成绩满分为600分，初中学业水平考试成绩（不含加分）满分为600分。</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2．综合成绩各类分类计算：</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体育类：综合成绩=特长专业水平测试成绩×70%+初中学业水平考试成绩（不含加分）×30%</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艺术类：综合成绩=特长专业水平测试成绩×60%+初中学业水平考试成绩（不含加分）×40%</w:t>
      </w:r>
    </w:p>
    <w:p>
      <w:pPr>
        <w:widowControl/>
        <w:adjustRightInd w:val="0"/>
        <w:snapToGrid w:val="0"/>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初中学业水平考试后，我校根据特长生招生工作实施办法中规定的录取规则。在自主招生阶段，按照招生计划和考生志愿，体育、艺术类：分类分项目按综合成绩择优录取，若综合成绩相同，则以特长专业水平测试成绩高者优先</w:t>
      </w:r>
      <w:r>
        <w:rPr>
          <w:rFonts w:hint="eastAsia" w:hAnsi="仿宋" w:eastAsia="仿宋"/>
          <w:snapToGrid w:val="0"/>
          <w:color w:val="000000"/>
          <w:kern w:val="0"/>
          <w:sz w:val="32"/>
          <w:szCs w:val="32"/>
        </w:rPr>
        <w:t>若特长专业水平测试成绩</w:t>
      </w:r>
      <w:r>
        <w:rPr>
          <w:rFonts w:hint="eastAsia" w:hAnsi="仿宋" w:eastAsia="仿宋"/>
          <w:snapToGrid w:val="0"/>
          <w:color w:val="000000"/>
          <w:kern w:val="0"/>
          <w:sz w:val="32"/>
          <w:szCs w:val="32"/>
          <w:lang w:eastAsia="zh-CN"/>
        </w:rPr>
        <w:t>也</w:t>
      </w:r>
      <w:r>
        <w:rPr>
          <w:rFonts w:hint="eastAsia" w:hAnsi="仿宋" w:eastAsia="仿宋"/>
          <w:snapToGrid w:val="0"/>
          <w:color w:val="000000"/>
          <w:kern w:val="0"/>
          <w:sz w:val="32"/>
          <w:szCs w:val="32"/>
        </w:rPr>
        <w:t>相同时，以数学、语文、科学、英语的顺序，单科成绩得分高者优先。</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若某项目符合条件的考生数少于招生计划数时，将酌情减少或放弃该项目招生计划，减少的招生计划纳入我校钱江校区集中统一第一批招生计划。</w:t>
      </w:r>
    </w:p>
    <w:p>
      <w:pPr>
        <w:widowControl/>
        <w:adjustRightInd w:val="0"/>
        <w:snapToGrid w:val="0"/>
        <w:spacing w:line="440" w:lineRule="atLeast"/>
        <w:ind w:firstLine="640" w:firstLineChars="200"/>
        <w:jc w:val="left"/>
        <w:rPr>
          <w:rFonts w:hint="eastAsia" w:ascii="Times New Roman" w:hAnsi="Times New Roman" w:eastAsia="仿宋_GB2312" w:cs="Times New Roman"/>
          <w:color w:val="auto"/>
          <w:kern w:val="0"/>
          <w:sz w:val="32"/>
          <w:szCs w:val="32"/>
        </w:rPr>
      </w:pPr>
      <w:r>
        <w:rPr>
          <w:rFonts w:hint="eastAsia" w:ascii="仿宋_GB2312" w:hAnsi="仿宋_GB2312" w:eastAsia="仿宋_GB2312" w:cs="仿宋_GB2312"/>
          <w:color w:val="000000"/>
          <w:sz w:val="32"/>
          <w:szCs w:val="32"/>
        </w:rPr>
        <w:t>5. 被录取考生，不再参加其他批次的录取。</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未被录取的考生，根据已填报的志愿，纳入</w:t>
      </w:r>
      <w:r>
        <w:rPr>
          <w:rFonts w:hint="eastAsia" w:ascii="Times New Roman" w:hAnsi="Times New Roman" w:eastAsia="仿宋_GB2312" w:cs="Times New Roman"/>
          <w:color w:val="auto"/>
          <w:kern w:val="0"/>
          <w:sz w:val="32"/>
          <w:szCs w:val="32"/>
          <w:lang w:eastAsia="zh-CN"/>
        </w:rPr>
        <w:t>后续阶段的</w:t>
      </w:r>
      <w:r>
        <w:rPr>
          <w:rFonts w:ascii="Times New Roman" w:hAnsi="Times New Roman" w:eastAsia="仿宋_GB2312" w:cs="Times New Roman"/>
          <w:color w:val="auto"/>
          <w:kern w:val="0"/>
          <w:sz w:val="32"/>
          <w:szCs w:val="32"/>
        </w:rPr>
        <w:t>招生录取。</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6. 若发现有弄虚作假和舞弊行为并被查实者取消其录取资格。</w:t>
      </w:r>
      <w:r>
        <w:rPr>
          <w:rFonts w:hint="eastAsia" w:ascii="仿宋_GB2312" w:hAnsi="仿宋_GB2312" w:eastAsia="仿宋_GB2312" w:cs="仿宋_GB2312"/>
          <w:b/>
          <w:bCs/>
          <w:color w:val="000000"/>
          <w:kern w:val="0"/>
          <w:sz w:val="32"/>
          <w:szCs w:val="32"/>
        </w:rPr>
        <w:t> </w:t>
      </w:r>
    </w:p>
    <w:p>
      <w:pPr>
        <w:widowControl/>
        <w:adjustRightInd w:val="0"/>
        <w:snapToGrid w:val="0"/>
        <w:spacing w:line="440" w:lineRule="atLeas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本实施办法由我校特长生招生领导小组负责解释。</w:t>
      </w:r>
    </w:p>
    <w:p>
      <w:pPr>
        <w:widowControl/>
        <w:adjustRightInd w:val="0"/>
        <w:snapToGrid w:val="0"/>
        <w:spacing w:line="44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咨询电话：86988568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widowControl/>
        <w:adjustRightInd w:val="0"/>
        <w:snapToGrid w:val="0"/>
        <w:spacing w:line="440" w:lineRule="exact"/>
        <w:ind w:firstLine="640"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杭州高级中学</w:t>
      </w:r>
      <w:r>
        <w:rPr>
          <w:rFonts w:hint="eastAsia" w:ascii="仿宋_GB2312" w:hAnsi="仿宋_GB2312" w:eastAsia="仿宋_GB2312" w:cs="仿宋_GB2312"/>
          <w:color w:val="000000"/>
          <w:sz w:val="32"/>
          <w:szCs w:val="32"/>
          <w:lang w:eastAsia="zh-CN"/>
        </w:rPr>
        <w:t>钱江校区</w:t>
      </w:r>
      <w:r>
        <w:rPr>
          <w:rFonts w:hint="eastAsia" w:ascii="仿宋_GB2312" w:hAnsi="仿宋_GB2312" w:eastAsia="仿宋_GB2312" w:cs="仿宋_GB2312"/>
          <w:color w:val="000000"/>
          <w:sz w:val="32"/>
          <w:szCs w:val="32"/>
        </w:rPr>
        <w:t> </w:t>
      </w:r>
    </w:p>
    <w:p>
      <w:pPr>
        <w:widowControl/>
        <w:adjustRightInd w:val="0"/>
        <w:snapToGrid w:val="0"/>
        <w:spacing w:line="440" w:lineRule="exact"/>
        <w:ind w:firstLine="640" w:firstLineChars="200"/>
        <w:jc w:val="right"/>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日</w:t>
      </w:r>
    </w:p>
    <w:p>
      <w:pPr>
        <w:spacing w:line="360" w:lineRule="exact"/>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附件：</w:t>
      </w:r>
    </w:p>
    <w:p>
      <w:pPr>
        <w:shd w:val="clear" w:color="auto" w:fill="FFFFFF"/>
        <w:ind w:left="360" w:firstLine="452"/>
        <w:jc w:val="center"/>
        <w:rPr>
          <w:rFonts w:ascii="宋体" w:hAnsi="宋体"/>
          <w:b/>
          <w:color w:val="000000"/>
          <w:sz w:val="30"/>
          <w:szCs w:val="30"/>
        </w:rPr>
      </w:pPr>
      <w:r>
        <w:rPr>
          <w:rFonts w:hint="eastAsia" w:ascii="宋体" w:hAnsi="宋体"/>
          <w:b/>
          <w:color w:val="000000"/>
          <w:sz w:val="30"/>
          <w:szCs w:val="30"/>
        </w:rPr>
        <w:t>游泳现场测试评分标准</w:t>
      </w:r>
    </w:p>
    <w:tbl>
      <w:tblPr>
        <w:tblStyle w:val="4"/>
        <w:tblW w:w="94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5"/>
        <w:gridCol w:w="915"/>
        <w:gridCol w:w="915"/>
        <w:gridCol w:w="915"/>
        <w:gridCol w:w="915"/>
        <w:gridCol w:w="915"/>
        <w:gridCol w:w="915"/>
        <w:gridCol w:w="915"/>
        <w:gridCol w:w="91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9150"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32"/>
                <w:szCs w:val="32"/>
                <w:u w:val="none"/>
                <w:lang w:val="en-US" w:eastAsia="zh-CN"/>
              </w:rPr>
            </w:pPr>
            <w:r>
              <w:rPr>
                <w:rFonts w:hint="eastAsia" w:ascii="Times New Roman" w:hAnsi="仿宋" w:eastAsia="仿宋" w:cs="Times New Roman"/>
                <w:snapToGrid w:val="0"/>
                <w:color w:val="auto"/>
                <w:kern w:val="0"/>
                <w:sz w:val="21"/>
                <w:szCs w:val="21"/>
                <w:lang w:eastAsia="zh-CN"/>
              </w:rPr>
              <w:t>《杭州高级中学</w:t>
            </w:r>
            <w:r>
              <w:rPr>
                <w:rFonts w:hint="eastAsia" w:ascii="Times New Roman" w:hAnsi="仿宋" w:eastAsia="仿宋" w:cs="Times New Roman"/>
                <w:snapToGrid w:val="0"/>
                <w:color w:val="auto"/>
                <w:kern w:val="0"/>
                <w:sz w:val="21"/>
                <w:szCs w:val="21"/>
              </w:rPr>
              <w:t>体育专项评分标准</w:t>
            </w:r>
            <w:r>
              <w:rPr>
                <w:rFonts w:hint="eastAsia" w:ascii="宋体" w:hAnsi="宋体" w:eastAsia="宋体" w:cs="宋体"/>
                <w:i w:val="0"/>
                <w:color w:val="auto"/>
                <w:kern w:val="0"/>
                <w:sz w:val="21"/>
                <w:szCs w:val="21"/>
                <w:u w:val="none"/>
                <w:lang w:val="en-US" w:eastAsia="zh-CN" w:bidi="ar"/>
              </w:rPr>
              <w:t>（游泳）</w:t>
            </w:r>
            <w:r>
              <w:rPr>
                <w:rFonts w:hint="eastAsia" w:ascii="宋体" w:hAnsi="宋体" w:cs="宋体"/>
                <w:i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100自（男）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100蝶（男）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100米蛙（男）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100仰（男）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100蝶（女）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100仰（女）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100自（女子）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100蛙（女）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2"/>
                <w:szCs w:val="12"/>
                <w:u w:val="none"/>
              </w:rPr>
            </w:pPr>
            <w:r>
              <w:rPr>
                <w:rFonts w:hint="eastAsia" w:ascii="宋体" w:hAnsi="宋体" w:eastAsia="宋体" w:cs="宋体"/>
                <w:b/>
                <w:i w:val="0"/>
                <w:color w:val="auto"/>
                <w:kern w:val="0"/>
                <w:sz w:val="12"/>
                <w:szCs w:val="12"/>
                <w:u w:val="none"/>
                <w:lang w:val="en-US" w:eastAsia="zh-CN" w:bidi="ar"/>
              </w:rPr>
              <w:t>200混（女）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51.5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1:04.16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58.73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56.61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51.9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55.91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1:04.52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59.01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1:04.77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56.92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52.1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1:05.01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1.11.84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1:05.24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59.56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1:05.24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56.59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59.84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1:12.56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52.7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56.82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1:05.96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1:05.71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58.16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1:12.92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57.04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58.47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53.1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57.27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1.00.67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1:07.04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59.09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1:14.01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57.73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1:14.37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53.7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1:07.76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1:06.89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59.71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1:14.74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1:00:02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54.1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58.41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1.02.06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54.3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1:08.84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1.02.34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1:07.59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1:15.82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58.86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1.02.61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1:07.83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1:16.19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54.7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59.09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1:09.56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1.02.89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1:08.06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1.01.26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1:16.55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54.9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1:09.92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1.01.57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1:16.91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1:08.53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1:17.27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59.77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1:08.77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1:02.19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1:17.64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1:18.00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55.74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1:02.76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1:18.28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1:03.02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1:18.55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56.21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1:00.83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1:18.83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1:19.10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56.69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1:03.81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1:19.38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1:04.07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1:19.65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57.16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1:01.93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1:12.58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1:04.34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1:19.93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1:20.20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1:13.03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1:10.70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1:04.86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1:20.48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57.88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1:02.75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1:20.75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1:03.03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1:21.03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1:21.30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58.59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1:03.58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1:14.15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1:11.90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1:05.91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1:21.58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58.83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1:03.85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1:21.85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59.06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1:06.44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1:22.13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1:14.83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1:12.80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1:22.40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1:15.05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1:06.96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1:22.68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59.78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1:04.95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1:07.22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1:22.95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1:00.01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1:13.70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1:07.49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1:23.23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1:00.25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1:05.50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1:15.73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1:09.00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1:14.00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1:15.00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1:07.75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1:23.50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2:44.00</w:t>
            </w:r>
          </w:p>
        </w:tc>
      </w:tr>
    </w:tbl>
    <w:p>
      <w:pPr>
        <w:shd w:val="clear" w:color="auto" w:fill="FFFFFF"/>
        <w:rPr>
          <w:rFonts w:hint="eastAsia" w:ascii="宋体" w:hAnsi="宋体"/>
          <w:b/>
          <w:color w:val="000000"/>
          <w:sz w:val="30"/>
          <w:szCs w:val="30"/>
        </w:rPr>
      </w:pPr>
    </w:p>
    <w:p>
      <w:pPr>
        <w:shd w:val="clear" w:color="auto" w:fill="FFFFFF"/>
        <w:rPr>
          <w:rFonts w:hint="eastAsia" w:ascii="宋体" w:hAnsi="宋体"/>
          <w:b/>
          <w:color w:val="000000"/>
          <w:sz w:val="30"/>
          <w:szCs w:val="30"/>
        </w:rPr>
      </w:pPr>
    </w:p>
    <w:p>
      <w:pPr>
        <w:shd w:val="clear" w:color="auto" w:fill="FFFFFF"/>
        <w:ind w:left="360" w:firstLine="452"/>
        <w:jc w:val="center"/>
        <w:rPr>
          <w:rFonts w:ascii="宋体" w:hAnsi="宋体"/>
          <w:b/>
          <w:color w:val="000000"/>
          <w:sz w:val="30"/>
          <w:szCs w:val="30"/>
        </w:rPr>
      </w:pPr>
      <w:r>
        <w:rPr>
          <w:rFonts w:hint="eastAsia" w:ascii="宋体" w:hAnsi="宋体"/>
          <w:b/>
          <w:color w:val="000000"/>
          <w:sz w:val="30"/>
          <w:szCs w:val="30"/>
        </w:rPr>
        <w:t>足球专业水平测试内容及评分标准</w:t>
      </w:r>
    </w:p>
    <w:p>
      <w:pPr>
        <w:shd w:val="clear" w:color="auto" w:fill="FFFFFF"/>
        <w:ind w:left="360" w:firstLine="452"/>
        <w:jc w:val="center"/>
        <w:rPr>
          <w:rFonts w:ascii="宋体" w:hAnsi="宋体"/>
          <w:b/>
          <w:color w:val="000000"/>
          <w:sz w:val="30"/>
          <w:szCs w:val="30"/>
        </w:rPr>
      </w:pPr>
      <w:r>
        <w:rPr>
          <w:rFonts w:hint="eastAsia" w:ascii="宋体" w:hAnsi="宋体"/>
          <w:b/>
          <w:color w:val="000000"/>
          <w:sz w:val="30"/>
          <w:szCs w:val="30"/>
        </w:rPr>
        <w:t>（女子足球）</w:t>
      </w:r>
    </w:p>
    <w:p>
      <w:pPr>
        <w:shd w:val="clear" w:color="auto" w:fill="FFFFFF"/>
        <w:rPr>
          <w:rFonts w:ascii="宋体" w:hAnsi="宋体"/>
          <w:b/>
          <w:color w:val="000000"/>
          <w:sz w:val="24"/>
        </w:rPr>
      </w:pPr>
      <w:r>
        <w:rPr>
          <w:rFonts w:hint="eastAsia" w:hAnsi="仿宋" w:eastAsia="仿宋"/>
          <w:b/>
          <w:snapToGrid w:val="0"/>
          <w:color w:val="000000"/>
          <w:kern w:val="0"/>
          <w:sz w:val="28"/>
          <w:szCs w:val="28"/>
        </w:rPr>
        <w:t>一、专项身体素质测试内容与评分表</w:t>
      </w:r>
    </w:p>
    <w:p>
      <w:pPr>
        <w:widowControl/>
        <w:spacing w:before="78" w:after="78" w:line="340" w:lineRule="atLeast"/>
        <w:rPr>
          <w:rFonts w:ascii="华文仿宋" w:hAnsi="华文仿宋" w:eastAsia="华文仿宋"/>
          <w:b/>
          <w:color w:val="000000"/>
          <w:kern w:val="0"/>
          <w:sz w:val="28"/>
          <w:szCs w:val="28"/>
        </w:rPr>
      </w:pPr>
      <w:r>
        <w:rPr>
          <w:rFonts w:hint="eastAsia" w:ascii="华文仿宋" w:hAnsi="华文仿宋" w:eastAsia="华文仿宋"/>
          <w:b/>
          <w:color w:val="000000"/>
          <w:kern w:val="0"/>
          <w:sz w:val="28"/>
          <w:szCs w:val="28"/>
        </w:rPr>
        <w:t>1、</w:t>
      </w:r>
      <w:r>
        <w:rPr>
          <w:rFonts w:hint="eastAsia" w:hAnsi="仿宋" w:eastAsia="仿宋"/>
          <w:b/>
          <w:snapToGrid w:val="0"/>
          <w:color w:val="000000"/>
          <w:kern w:val="0"/>
          <w:sz w:val="28"/>
          <w:szCs w:val="28"/>
        </w:rPr>
        <w:t>30米跑评分表（100分）</w:t>
      </w:r>
      <w:r>
        <w:rPr>
          <w:rFonts w:hint="eastAsia" w:ascii="华文仿宋" w:hAnsi="华文仿宋" w:eastAsia="华文仿宋"/>
          <w:b/>
          <w:color w:val="000000"/>
          <w:kern w:val="0"/>
          <w:sz w:val="28"/>
          <w:szCs w:val="28"/>
        </w:rPr>
        <w:t>*15%</w:t>
      </w:r>
    </w:p>
    <w:tbl>
      <w:tblPr>
        <w:tblStyle w:val="4"/>
        <w:tblW w:w="0" w:type="auto"/>
        <w:tblInd w:w="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86"/>
        <w:gridCol w:w="2272"/>
        <w:gridCol w:w="1697"/>
        <w:gridCol w:w="28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时间（秒）</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分值</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时间（秒）</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4.5</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100</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5.5</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4.6</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93</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5.6</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4.7</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87</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5.7</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4.8</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80</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5.8</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4.9</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73</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5.9</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5.0</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67</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6.0</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5.1</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60</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6.1</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5.2</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53</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6.2</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5.3</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50</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6.3</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65" w:hRule="atLeast"/>
        </w:trPr>
        <w:tc>
          <w:tcPr>
            <w:tcW w:w="1686"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5.4</w:t>
            </w:r>
          </w:p>
        </w:tc>
        <w:tc>
          <w:tcPr>
            <w:tcW w:w="2272"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47</w:t>
            </w:r>
          </w:p>
        </w:tc>
        <w:tc>
          <w:tcPr>
            <w:tcW w:w="1697"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6.4以上</w:t>
            </w:r>
          </w:p>
        </w:tc>
        <w:tc>
          <w:tcPr>
            <w:tcW w:w="2835" w:type="dxa"/>
            <w:tcBorders>
              <w:top w:val="single" w:color="auto" w:sz="8" w:space="0"/>
              <w:left w:val="nil"/>
              <w:bottom w:val="single" w:color="auto" w:sz="8" w:space="0"/>
              <w:right w:val="single" w:color="auto" w:sz="8" w:space="0"/>
            </w:tcBorders>
            <w:noWrap w:val="0"/>
            <w:vAlign w:val="top"/>
          </w:tcPr>
          <w:p>
            <w:pPr>
              <w:widowControl/>
              <w:jc w:val="center"/>
              <w:rPr>
                <w:rFonts w:ascii="华文仿宋" w:hAnsi="华文仿宋" w:eastAsia="华文仿宋"/>
                <w:color w:val="000000"/>
                <w:kern w:val="0"/>
                <w:szCs w:val="21"/>
              </w:rPr>
            </w:pPr>
            <w:r>
              <w:rPr>
                <w:rFonts w:ascii="华文仿宋" w:hAnsi="华文仿宋" w:eastAsia="华文仿宋"/>
                <w:color w:val="000000"/>
                <w:kern w:val="0"/>
                <w:szCs w:val="21"/>
              </w:rPr>
              <w:t>7</w:t>
            </w:r>
          </w:p>
        </w:tc>
      </w:tr>
    </w:tbl>
    <w:p>
      <w:pPr>
        <w:shd w:val="clear" w:color="auto" w:fill="FFFFFF"/>
        <w:rPr>
          <w:rFonts w:ascii="华文仿宋" w:hAnsi="华文仿宋" w:eastAsia="华文仿宋"/>
          <w:b/>
          <w:color w:val="000000"/>
          <w:kern w:val="0"/>
          <w:sz w:val="28"/>
          <w:szCs w:val="28"/>
        </w:rPr>
      </w:pPr>
      <w:r>
        <w:rPr>
          <w:rFonts w:hint="eastAsia" w:ascii="华文仿宋" w:hAnsi="华文仿宋" w:eastAsia="华文仿宋"/>
          <w:b/>
          <w:color w:val="000000"/>
          <w:kern w:val="0"/>
          <w:sz w:val="28"/>
          <w:szCs w:val="28"/>
        </w:rPr>
        <w:t>2、5×25米折返跑评分表（100分）*15%</w:t>
      </w:r>
    </w:p>
    <w:tbl>
      <w:tblPr>
        <w:tblStyle w:val="4"/>
        <w:tblW w:w="0" w:type="auto"/>
        <w:tblInd w:w="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03"/>
        <w:gridCol w:w="2551"/>
        <w:gridCol w:w="1701"/>
        <w:gridCol w:w="28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时间（秒）</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分值</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时间（秒）</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34</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100</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36.71-37.00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34.01-34.30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93</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37.01-37.30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34.31-34.60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87</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37.31-37.60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34.61-34.90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80</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37.61-37.90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34.91-35.20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73</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37.91-38.20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35.21-35.50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67</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38.21-38.50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35.51-35.80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60</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38.51-38.80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35.81-36.10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53</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38.81-39.10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cantSplit/>
          <w:trHeight w:val="413" w:hRule="atLeast"/>
        </w:trPr>
        <w:tc>
          <w:tcPr>
            <w:tcW w:w="1403"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36.11-36.40</w:t>
            </w:r>
          </w:p>
        </w:tc>
        <w:tc>
          <w:tcPr>
            <w:tcW w:w="2551"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50</w:t>
            </w:r>
          </w:p>
        </w:tc>
        <w:tc>
          <w:tcPr>
            <w:tcW w:w="1701" w:type="dxa"/>
            <w:tcBorders>
              <w:top w:val="single" w:color="auto" w:sz="8" w:space="0"/>
              <w:left w:val="single" w:color="auto" w:sz="8" w:space="0"/>
              <w:right w:val="single" w:color="auto" w:sz="8" w:space="0"/>
            </w:tcBorders>
            <w:noWrap w:val="0"/>
            <w:vAlign w:val="top"/>
          </w:tcPr>
          <w:p>
            <w:pPr>
              <w:jc w:val="center"/>
              <w:rPr>
                <w:color w:val="000000"/>
                <w:kern w:val="0"/>
                <w:szCs w:val="21"/>
              </w:rPr>
            </w:pPr>
            <w:r>
              <w:rPr>
                <w:rFonts w:hint="eastAsia"/>
                <w:color w:val="000000"/>
                <w:kern w:val="0"/>
                <w:szCs w:val="21"/>
              </w:rPr>
              <w:t>39.11-39.40</w:t>
            </w:r>
          </w:p>
        </w:tc>
        <w:tc>
          <w:tcPr>
            <w:tcW w:w="2835" w:type="dxa"/>
            <w:tcBorders>
              <w:top w:val="single" w:color="auto" w:sz="8" w:space="0"/>
              <w:left w:val="single" w:color="auto" w:sz="8"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cantSplit/>
          <w:trHeight w:val="413" w:hRule="atLeast"/>
        </w:trPr>
        <w:tc>
          <w:tcPr>
            <w:tcW w:w="1403" w:type="dxa"/>
            <w:tcBorders>
              <w:top w:val="single" w:color="auto" w:sz="8" w:space="0"/>
              <w:left w:val="single" w:color="auto" w:sz="8" w:space="0"/>
              <w:bottom w:val="outset" w:color="auto" w:sz="6" w:space="0"/>
              <w:right w:val="single" w:color="auto" w:sz="8" w:space="0"/>
            </w:tcBorders>
            <w:noWrap w:val="0"/>
            <w:vAlign w:val="top"/>
          </w:tcPr>
          <w:p>
            <w:pPr>
              <w:jc w:val="center"/>
              <w:rPr>
                <w:rFonts w:ascii="华文仿宋" w:hAnsi="华文仿宋" w:eastAsia="华文仿宋"/>
                <w:color w:val="000000"/>
                <w:kern w:val="0"/>
                <w:szCs w:val="21"/>
              </w:rPr>
            </w:pPr>
            <w:r>
              <w:rPr>
                <w:rFonts w:hint="eastAsia" w:ascii="华文仿宋" w:hAnsi="华文仿宋" w:eastAsia="华文仿宋"/>
                <w:color w:val="000000"/>
                <w:kern w:val="0"/>
                <w:szCs w:val="21"/>
              </w:rPr>
              <w:t>36.41-36.70</w:t>
            </w:r>
          </w:p>
        </w:tc>
        <w:tc>
          <w:tcPr>
            <w:tcW w:w="2551" w:type="dxa"/>
            <w:tcBorders>
              <w:top w:val="single" w:color="auto" w:sz="8" w:space="0"/>
              <w:left w:val="single" w:color="auto" w:sz="8" w:space="0"/>
              <w:bottom w:val="outset" w:color="auto" w:sz="6"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47</w:t>
            </w:r>
          </w:p>
        </w:tc>
        <w:tc>
          <w:tcPr>
            <w:tcW w:w="1701" w:type="dxa"/>
            <w:tcBorders>
              <w:top w:val="single" w:color="auto" w:sz="8" w:space="0"/>
              <w:left w:val="single" w:color="auto" w:sz="8" w:space="0"/>
              <w:bottom w:val="outset" w:color="auto" w:sz="6" w:space="0"/>
              <w:right w:val="single" w:color="auto" w:sz="8" w:space="0"/>
            </w:tcBorders>
            <w:noWrap w:val="0"/>
            <w:vAlign w:val="top"/>
          </w:tcPr>
          <w:p>
            <w:pPr>
              <w:jc w:val="center"/>
              <w:rPr>
                <w:color w:val="000000"/>
                <w:kern w:val="0"/>
                <w:szCs w:val="21"/>
              </w:rPr>
            </w:pPr>
            <w:r>
              <w:rPr>
                <w:rFonts w:hint="eastAsia"/>
                <w:color w:val="000000"/>
                <w:kern w:val="0"/>
                <w:szCs w:val="21"/>
              </w:rPr>
              <w:t>39.4以上</w:t>
            </w:r>
          </w:p>
        </w:tc>
        <w:tc>
          <w:tcPr>
            <w:tcW w:w="2835" w:type="dxa"/>
            <w:tcBorders>
              <w:top w:val="single" w:color="auto" w:sz="8" w:space="0"/>
              <w:left w:val="single" w:color="auto" w:sz="8" w:space="0"/>
              <w:bottom w:val="outset" w:color="auto" w:sz="6" w:space="0"/>
              <w:right w:val="single" w:color="auto" w:sz="8" w:space="0"/>
            </w:tcBorders>
            <w:noWrap w:val="0"/>
            <w:vAlign w:val="top"/>
          </w:tcPr>
          <w:p>
            <w:pPr>
              <w:jc w:val="center"/>
              <w:rPr>
                <w:rFonts w:ascii="华文仿宋" w:hAnsi="华文仿宋" w:eastAsia="华文仿宋"/>
                <w:color w:val="000000"/>
                <w:kern w:val="0"/>
                <w:szCs w:val="21"/>
              </w:rPr>
            </w:pPr>
            <w:r>
              <w:rPr>
                <w:rFonts w:ascii="华文仿宋" w:hAnsi="华文仿宋" w:eastAsia="华文仿宋"/>
                <w:color w:val="000000"/>
                <w:kern w:val="0"/>
                <w:szCs w:val="21"/>
              </w:rPr>
              <w:t>7</w:t>
            </w:r>
          </w:p>
        </w:tc>
      </w:tr>
    </w:tbl>
    <w:p>
      <w:pPr>
        <w:widowControl/>
        <w:spacing w:line="360" w:lineRule="atLeast"/>
        <w:rPr>
          <w:rFonts w:ascii="宋体" w:hAnsi="宋体" w:cs="宋体"/>
          <w:b/>
          <w:color w:val="000000"/>
          <w:kern w:val="0"/>
          <w:sz w:val="24"/>
        </w:rPr>
      </w:pPr>
      <w:r>
        <w:rPr>
          <w:rFonts w:hint="eastAsia" w:hAnsi="仿宋" w:eastAsia="仿宋"/>
          <w:b/>
          <w:snapToGrid w:val="0"/>
          <w:color w:val="000000"/>
          <w:kern w:val="0"/>
          <w:sz w:val="28"/>
          <w:szCs w:val="28"/>
        </w:rPr>
        <w:t>二、专项运动技能测试内容与测评方法</w:t>
      </w:r>
    </w:p>
    <w:p>
      <w:pPr>
        <w:widowControl/>
        <w:spacing w:line="360" w:lineRule="atLeast"/>
        <w:jc w:val="left"/>
        <w:rPr>
          <w:rFonts w:ascii="宋体" w:hAnsi="宋体" w:cs="宋体"/>
          <w:b/>
          <w:color w:val="000000"/>
          <w:kern w:val="0"/>
          <w:szCs w:val="21"/>
        </w:rPr>
      </w:pPr>
      <w:r>
        <w:rPr>
          <w:rFonts w:hint="eastAsia" w:ascii="宋体" w:hAnsi="宋体" w:cs="宋体"/>
          <w:b/>
          <w:color w:val="000000"/>
          <w:kern w:val="0"/>
          <w:sz w:val="24"/>
        </w:rPr>
        <w:t>1、颠球（100分）</w:t>
      </w:r>
      <w:r>
        <w:rPr>
          <w:rFonts w:hint="eastAsia" w:ascii="华文仿宋" w:hAnsi="华文仿宋" w:eastAsia="华文仿宋"/>
          <w:b/>
          <w:color w:val="000000"/>
          <w:kern w:val="0"/>
          <w:sz w:val="28"/>
          <w:szCs w:val="28"/>
        </w:rPr>
        <w:t>*10%</w:t>
      </w:r>
    </w:p>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（1）考生在规定区域做好准备，经考评员示意后方可开始。</w:t>
      </w:r>
    </w:p>
    <w:p>
      <w:pPr>
        <w:widowControl/>
        <w:spacing w:line="360" w:lineRule="atLeast"/>
        <w:ind w:left="391" w:hanging="360" w:hangingChars="150"/>
        <w:jc w:val="left"/>
        <w:rPr>
          <w:rFonts w:ascii="宋体" w:hAnsi="宋体" w:cs="宋体"/>
          <w:color w:val="000000"/>
          <w:kern w:val="0"/>
          <w:szCs w:val="21"/>
        </w:rPr>
      </w:pPr>
      <w:r>
        <w:rPr>
          <w:rFonts w:hint="eastAsia" w:ascii="宋体" w:hAnsi="宋体" w:cs="宋体"/>
          <w:color w:val="000000"/>
          <w:kern w:val="0"/>
          <w:sz w:val="24"/>
        </w:rPr>
        <w:t>（2）考生须用脚将球挑起，左、右脚正脚背部位交替颠球，当球触及地面时测试即为结束。</w:t>
      </w:r>
    </w:p>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（3）每名考生有三次机会，取最优秀成绩为决定成绩。</w:t>
      </w:r>
    </w:p>
    <w:p>
      <w:pPr>
        <w:widowControl/>
        <w:spacing w:line="360" w:lineRule="atLeast"/>
        <w:jc w:val="left"/>
        <w:rPr>
          <w:rFonts w:ascii="宋体" w:hAnsi="宋体" w:cs="宋体"/>
          <w:b/>
          <w:color w:val="000000"/>
          <w:kern w:val="0"/>
          <w:sz w:val="24"/>
        </w:rPr>
      </w:pPr>
      <w:r>
        <w:rPr>
          <w:rFonts w:hint="eastAsia" w:ascii="宋体" w:hAnsi="宋体" w:cs="宋体"/>
          <w:b/>
          <w:color w:val="000000"/>
          <w:kern w:val="0"/>
          <w:sz w:val="24"/>
        </w:rPr>
        <w:t>2、运球过杆射门（100分）</w:t>
      </w:r>
      <w:r>
        <w:rPr>
          <w:rFonts w:hint="eastAsia" w:ascii="华文仿宋" w:hAnsi="华文仿宋" w:eastAsia="华文仿宋"/>
          <w:b/>
          <w:color w:val="000000"/>
          <w:kern w:val="0"/>
          <w:sz w:val="28"/>
          <w:szCs w:val="28"/>
        </w:rPr>
        <w:t>*20%</w:t>
      </w:r>
    </w:p>
    <w:p>
      <w:pPr>
        <w:rPr>
          <w:rFonts w:ascii="宋体" w:hAnsi="宋体" w:cs="宋体"/>
          <w:color w:val="000000"/>
          <w:kern w:val="0"/>
          <w:sz w:val="24"/>
        </w:rPr>
      </w:pPr>
      <w:r>
        <w:rPr>
          <w:rFonts w:hint="eastAsia" w:ascii="宋体" w:hAnsi="宋体" w:cs="宋体"/>
          <w:color w:val="000000"/>
          <w:kern w:val="0"/>
          <w:sz w:val="24"/>
        </w:rPr>
        <w:t xml:space="preserve">            </w:t>
      </w:r>
      <w:r>
        <w:rPr>
          <w:rFonts w:ascii="宋体" w:hAnsi="宋体" w:cs="宋体"/>
          <w:color w:val="000000"/>
          <w:kern w:val="0"/>
          <w:sz w:val="24"/>
        </w:rPr>
        <w:drawing>
          <wp:inline distT="0" distB="0" distL="114300" distR="114300">
            <wp:extent cx="3028950" cy="1809750"/>
            <wp:effectExtent l="0" t="0" r="6350" b="6350"/>
            <wp:docPr id="4" name="图片 1" descr="QX~$VHFY(WFT3FP%XHH3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QX~$VHFY(WFT3FP%XHH3A~O"/>
                    <pic:cNvPicPr>
                      <a:picLocks noChangeAspect="1"/>
                    </pic:cNvPicPr>
                  </pic:nvPicPr>
                  <pic:blipFill>
                    <a:blip r:embed="rId4"/>
                    <a:stretch>
                      <a:fillRect/>
                    </a:stretch>
                  </pic:blipFill>
                  <pic:spPr>
                    <a:xfrm>
                      <a:off x="0" y="0"/>
                      <a:ext cx="3028950" cy="1809750"/>
                    </a:xfrm>
                    <a:prstGeom prst="rect">
                      <a:avLst/>
                    </a:prstGeom>
                    <a:noFill/>
                    <a:ln>
                      <a:noFill/>
                    </a:ln>
                  </pic:spPr>
                </pic:pic>
              </a:graphicData>
            </a:graphic>
          </wp:inline>
        </w:drawing>
      </w:r>
    </w:p>
    <w:p>
      <w:pPr>
        <w:widowControl/>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（1）场地设置</w:t>
      </w:r>
    </w:p>
    <w:p>
      <w:pPr>
        <w:widowControl/>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①在罚球区线中点处，画一条20米长的垂线，距罚球区线之远端为起点。</w:t>
      </w:r>
    </w:p>
    <w:p>
      <w:pPr>
        <w:widowControl/>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②距罚球区线2米处起，沿20米垂线插置标杆8根、杆间距离2米，第8根距起点4米。</w:t>
      </w:r>
    </w:p>
    <w:p>
      <w:pPr>
        <w:widowControl/>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（2）测试办法</w:t>
      </w:r>
    </w:p>
    <w:p>
      <w:pPr>
        <w:widowControl/>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①如图1所示，考生从起点开始运球，脚触球则立即开表计时，运球逐个绕过杆后射门，球越过球门线时停表。</w:t>
      </w:r>
    </w:p>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②每名考生两次机会，以最好成绩为最终成绩。</w:t>
      </w:r>
    </w:p>
    <w:p>
      <w:pPr>
        <w:widowControl/>
        <w:spacing w:line="360" w:lineRule="atLeast"/>
        <w:jc w:val="left"/>
        <w:rPr>
          <w:rFonts w:ascii="宋体" w:hAnsi="宋体" w:cs="宋体"/>
          <w:b/>
          <w:color w:val="auto"/>
          <w:kern w:val="0"/>
          <w:szCs w:val="21"/>
        </w:rPr>
      </w:pPr>
      <w:r>
        <w:rPr>
          <w:rFonts w:hint="eastAsia" w:ascii="宋体" w:hAnsi="宋体" w:cs="宋体"/>
          <w:b/>
          <w:color w:val="auto"/>
          <w:kern w:val="0"/>
          <w:sz w:val="24"/>
        </w:rPr>
        <w:t>3、</w:t>
      </w:r>
      <w:r>
        <w:rPr>
          <w:rFonts w:hint="eastAsia" w:ascii="宋体" w:hAnsi="宋体" w:cs="宋体"/>
          <w:b/>
          <w:color w:val="auto"/>
          <w:kern w:val="0"/>
          <w:sz w:val="24"/>
          <w:lang w:eastAsia="zh-CN"/>
        </w:rPr>
        <w:t>传准</w:t>
      </w:r>
      <w:r>
        <w:rPr>
          <w:rFonts w:hint="eastAsia" w:ascii="宋体" w:hAnsi="宋体" w:cs="宋体"/>
          <w:b/>
          <w:color w:val="auto"/>
          <w:kern w:val="0"/>
          <w:sz w:val="24"/>
        </w:rPr>
        <w:t>（100分）</w:t>
      </w:r>
      <w:r>
        <w:rPr>
          <w:rFonts w:hint="eastAsia" w:ascii="华文仿宋" w:hAnsi="华文仿宋" w:eastAsia="华文仿宋"/>
          <w:b/>
          <w:color w:val="auto"/>
          <w:kern w:val="0"/>
          <w:sz w:val="28"/>
          <w:szCs w:val="28"/>
        </w:rPr>
        <w:t>*10%</w:t>
      </w:r>
    </w:p>
    <w:p>
      <w:pPr>
        <w:widowControl/>
        <w:shd w:val="clear" w:color="auto" w:fill="FFFFFF"/>
        <w:spacing w:line="360" w:lineRule="atLeast"/>
        <w:jc w:val="left"/>
        <w:rPr>
          <w:rFonts w:hint="eastAsia" w:ascii="宋体" w:hAnsi="宋体" w:eastAsia="宋体" w:cs="宋体"/>
          <w:color w:val="auto"/>
          <w:kern w:val="0"/>
          <w:szCs w:val="21"/>
          <w:lang w:eastAsia="zh-CN"/>
        </w:rPr>
      </w:pPr>
      <w:r>
        <w:rPr>
          <w:rFonts w:hint="eastAsia" w:ascii="宋体" w:hAnsi="宋体" w:cs="宋体"/>
          <w:color w:val="auto"/>
          <w:kern w:val="0"/>
          <w:szCs w:val="21"/>
        </w:rPr>
        <w:t> </w:t>
      </w:r>
      <w:r>
        <w:rPr>
          <w:rFonts w:hint="eastAsia" w:ascii="宋体" w:hAnsi="宋体" w:cs="宋体"/>
          <w:color w:val="auto"/>
          <w:kern w:val="0"/>
          <w:sz w:val="24"/>
        </w:rPr>
        <w:t>考试办法</w:t>
      </w:r>
      <w:r>
        <w:rPr>
          <w:rFonts w:hint="eastAsia" w:ascii="宋体" w:hAnsi="宋体" w:cs="宋体"/>
          <w:color w:val="auto"/>
          <w:kern w:val="0"/>
          <w:sz w:val="24"/>
          <w:lang w:eastAsia="zh-CN"/>
        </w:rPr>
        <w:t>：</w:t>
      </w:r>
    </w:p>
    <w:p>
      <w:pPr>
        <w:widowControl/>
        <w:shd w:val="clear" w:color="auto" w:fill="FFFFFF"/>
        <w:spacing w:line="360" w:lineRule="atLeast"/>
        <w:ind w:left="239" w:leftChars="114" w:firstLine="240" w:firstLineChars="100"/>
        <w:jc w:val="left"/>
        <w:rPr>
          <w:rFonts w:hint="eastAsia" w:ascii="宋体" w:hAnsi="宋体" w:cs="宋体"/>
          <w:color w:val="auto"/>
          <w:kern w:val="0"/>
          <w:sz w:val="24"/>
        </w:rPr>
      </w:pPr>
      <w:r>
        <w:rPr>
          <w:rFonts w:hint="eastAsia" w:ascii="宋体" w:hAnsi="宋体" w:cs="宋体"/>
          <w:color w:val="auto"/>
          <w:kern w:val="0"/>
          <w:sz w:val="24"/>
        </w:rPr>
        <w:t>如图2所示，传球目标区域由一个室内五人制足球门（球门净宽度3米，净高度2米）和以球门线为直径（3米）画的半圆组成，圆心（球门线中心点）至起点线垂直距离为男子25米，女子20米。考生须将球置于起点线上（线长5米），向目标区域连续传球6次，左右脚均可，脚法不限。</w:t>
      </w:r>
    </w:p>
    <w:p>
      <w:pPr>
        <w:rPr>
          <w:rFonts w:ascii="宋体" w:hAnsi="宋体" w:cs="宋体"/>
          <w:kern w:val="0"/>
          <w:szCs w:val="21"/>
        </w:rPr>
      </w:pPr>
      <w:r>
        <w:rPr>
          <w:rFonts w:hint="eastAsia" w:ascii="宋体" w:hAnsi="宋体" w:cs="宋体"/>
          <w:kern w:val="0"/>
          <w:szCs w:val="21"/>
        </w:rPr>
        <w:t xml:space="preserve">        </w:t>
      </w:r>
      <w:r>
        <w:drawing>
          <wp:inline distT="0" distB="0" distL="114300" distR="114300">
            <wp:extent cx="4533900" cy="2400300"/>
            <wp:effectExtent l="0" t="0" r="0" b="0"/>
            <wp:docPr id="8" name="图片 2" descr="初中生传准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初中生传准标准"/>
                    <pic:cNvPicPr>
                      <a:picLocks noChangeAspect="1"/>
                    </pic:cNvPicPr>
                  </pic:nvPicPr>
                  <pic:blipFill>
                    <a:blip r:embed="rId5"/>
                    <a:stretch>
                      <a:fillRect/>
                    </a:stretch>
                  </pic:blipFill>
                  <pic:spPr>
                    <a:xfrm>
                      <a:off x="0" y="0"/>
                      <a:ext cx="4533900" cy="2400300"/>
                    </a:xfrm>
                    <a:prstGeom prst="rect">
                      <a:avLst/>
                    </a:prstGeom>
                    <a:noFill/>
                    <a:ln>
                      <a:noFill/>
                    </a:ln>
                  </pic:spPr>
                </pic:pic>
              </a:graphicData>
            </a:graphic>
          </wp:inline>
        </w:drawing>
      </w:r>
    </w:p>
    <w:p>
      <w:pPr>
        <w:jc w:val="center"/>
        <w:rPr>
          <w:rFonts w:hint="eastAsia" w:ascii="宋体" w:hAnsi="宋体" w:cs="宋体"/>
          <w:kern w:val="0"/>
          <w:sz w:val="24"/>
        </w:rPr>
      </w:pPr>
      <w:r>
        <w:rPr>
          <w:rFonts w:hint="eastAsia"/>
        </w:rPr>
        <w:t>图2传准场地示意图</w:t>
      </w:r>
    </w:p>
    <w:p>
      <w:pPr>
        <w:rPr>
          <w:rFonts w:ascii="宋体" w:hAnsi="宋体" w:cs="宋体"/>
          <w:color w:val="000000"/>
          <w:kern w:val="0"/>
          <w:sz w:val="24"/>
        </w:rPr>
      </w:pPr>
    </w:p>
    <w:p>
      <w:pPr>
        <w:snapToGrid w:val="0"/>
        <w:spacing w:line="300" w:lineRule="auto"/>
        <w:rPr>
          <w:rFonts w:ascii="宋体" w:hAnsi="宋体" w:cs="宋体"/>
          <w:b/>
          <w:color w:val="000000"/>
          <w:kern w:val="0"/>
          <w:sz w:val="24"/>
        </w:rPr>
      </w:pPr>
      <w:r>
        <w:rPr>
          <w:rFonts w:hint="eastAsia" w:ascii="宋体" w:hAnsi="宋体" w:cs="宋体"/>
          <w:b/>
          <w:color w:val="000000"/>
          <w:kern w:val="0"/>
          <w:sz w:val="24"/>
        </w:rPr>
        <w:t>4、</w:t>
      </w:r>
      <w:r>
        <w:rPr>
          <w:rFonts w:hint="eastAsia" w:ascii="宋体" w:hAnsi="宋体" w:cs="宋体"/>
          <w:b/>
          <w:color w:val="000000"/>
          <w:kern w:val="0"/>
          <w:sz w:val="24"/>
          <w:lang w:val="en-US" w:eastAsia="zh-CN"/>
        </w:rPr>
        <w:t>足球实战能力</w:t>
      </w:r>
      <w:r>
        <w:rPr>
          <w:rFonts w:hint="eastAsia" w:ascii="宋体" w:hAnsi="宋体" w:cs="宋体"/>
          <w:b/>
          <w:color w:val="000000"/>
          <w:kern w:val="0"/>
          <w:sz w:val="24"/>
        </w:rPr>
        <w:t>（100分）</w:t>
      </w:r>
      <w:r>
        <w:rPr>
          <w:rFonts w:hint="eastAsia" w:ascii="华文仿宋" w:hAnsi="华文仿宋" w:eastAsia="华文仿宋"/>
          <w:b/>
          <w:color w:val="000000"/>
          <w:kern w:val="0"/>
          <w:sz w:val="28"/>
          <w:szCs w:val="28"/>
        </w:rPr>
        <w:t>*30%</w:t>
      </w:r>
    </w:p>
    <w:p>
      <w:pPr>
        <w:spacing w:line="360" w:lineRule="exact"/>
        <w:ind w:left="522" w:hanging="480" w:hangingChars="20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）根据参测学生人数随机混编在足球场进行分队比赛，综合对学生足球各项能力进行综合评价。</w:t>
      </w:r>
    </w:p>
    <w:p>
      <w:pPr>
        <w:widowControl/>
        <w:shd w:val="clear" w:color="auto" w:fill="FFFFFF"/>
        <w:spacing w:line="360" w:lineRule="atLeast"/>
        <w:ind w:left="391" w:hanging="360" w:hangingChars="150"/>
        <w:jc w:val="left"/>
        <w:rPr>
          <w:rFonts w:ascii="宋体" w:hAnsi="宋体" w:cs="宋体"/>
          <w:b/>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）考评员依参照实战能力评分表，对考生的技术、战术、心理素质及比赛作风四个方面进行综合评定，按百分制打分。</w:t>
      </w:r>
    </w:p>
    <w:p>
      <w:pPr>
        <w:widowControl/>
        <w:shd w:val="clear" w:color="auto" w:fill="FFFFFF"/>
        <w:spacing w:line="360" w:lineRule="atLeast"/>
        <w:jc w:val="left"/>
        <w:rPr>
          <w:rFonts w:ascii="宋体" w:hAnsi="宋体" w:cs="宋体"/>
          <w:b/>
          <w:color w:val="000000"/>
          <w:kern w:val="0"/>
          <w:szCs w:val="21"/>
        </w:rPr>
      </w:pPr>
      <w:r>
        <w:rPr>
          <w:rFonts w:hint="eastAsia" w:ascii="宋体" w:hAnsi="宋体" w:cs="宋体"/>
          <w:b/>
          <w:color w:val="000000"/>
          <w:kern w:val="0"/>
          <w:sz w:val="24"/>
        </w:rPr>
        <w:t>三、</w:t>
      </w:r>
      <w:r>
        <w:rPr>
          <w:rFonts w:hint="eastAsia" w:hAnsi="仿宋" w:eastAsia="仿宋"/>
          <w:b/>
          <w:snapToGrid w:val="0"/>
          <w:color w:val="000000"/>
          <w:kern w:val="0"/>
          <w:sz w:val="28"/>
          <w:szCs w:val="28"/>
        </w:rPr>
        <w:t>专项运动技能测试评分标准</w:t>
      </w:r>
    </w:p>
    <w:p>
      <w:pPr>
        <w:widowControl/>
        <w:spacing w:line="360" w:lineRule="atLeast"/>
        <w:jc w:val="left"/>
        <w:rPr>
          <w:rFonts w:ascii="宋体" w:hAnsi="宋体" w:cs="宋体"/>
          <w:b/>
          <w:color w:val="000000"/>
          <w:kern w:val="0"/>
          <w:sz w:val="24"/>
        </w:rPr>
      </w:pPr>
      <w:r>
        <w:rPr>
          <w:rFonts w:hint="eastAsia" w:ascii="宋体" w:hAnsi="宋体" w:cs="宋体"/>
          <w:b/>
          <w:color w:val="000000"/>
          <w:kern w:val="0"/>
          <w:sz w:val="24"/>
        </w:rPr>
        <w:t>1、脚背正面颠球（100分）</w:t>
      </w:r>
      <w:r>
        <w:rPr>
          <w:rFonts w:hint="eastAsia" w:ascii="华文仿宋" w:hAnsi="华文仿宋" w:eastAsia="华文仿宋"/>
          <w:b/>
          <w:color w:val="000000"/>
          <w:kern w:val="0"/>
          <w:sz w:val="28"/>
          <w:szCs w:val="28"/>
        </w:rPr>
        <w:t>*10%</w:t>
      </w:r>
    </w:p>
    <w:p>
      <w:pPr>
        <w:widowControl/>
        <w:shd w:val="clear" w:color="auto" w:fill="FFFFFF"/>
        <w:spacing w:line="360" w:lineRule="atLeast"/>
        <w:jc w:val="left"/>
        <w:rPr>
          <w:rFonts w:ascii="宋体" w:hAnsi="宋体" w:cs="宋体"/>
          <w:color w:val="000000"/>
          <w:kern w:val="0"/>
          <w:szCs w:val="21"/>
        </w:rPr>
      </w:pPr>
      <w:r>
        <w:rPr>
          <w:rFonts w:hint="eastAsia" w:ascii="宋体" w:hAnsi="宋体" w:cs="宋体"/>
          <w:color w:val="000000"/>
          <w:kern w:val="0"/>
          <w:sz w:val="24"/>
        </w:rPr>
        <w:t>（1）满分成绩为30个。</w:t>
      </w:r>
    </w:p>
    <w:p>
      <w:pPr>
        <w:widowControl/>
        <w:shd w:val="clear" w:color="auto" w:fill="FFFFFF"/>
        <w:spacing w:line="360" w:lineRule="atLeast"/>
        <w:jc w:val="left"/>
        <w:rPr>
          <w:rFonts w:ascii="宋体" w:hAnsi="宋体" w:cs="宋体"/>
          <w:color w:val="000000"/>
          <w:kern w:val="0"/>
          <w:sz w:val="24"/>
        </w:rPr>
      </w:pPr>
      <w:r>
        <w:rPr>
          <w:rFonts w:hint="eastAsia" w:ascii="宋体" w:hAnsi="宋体" w:cs="宋体"/>
          <w:color w:val="000000"/>
          <w:kern w:val="0"/>
          <w:sz w:val="24"/>
        </w:rPr>
        <w:t>（2）在测试区（5×5m范围）外的颠球以及其他部位的颠球均不计成绩。</w:t>
      </w:r>
    </w:p>
    <w:p>
      <w:pPr>
        <w:widowControl/>
        <w:shd w:val="clear" w:color="auto" w:fill="FFFFFF"/>
        <w:spacing w:line="360" w:lineRule="atLeast"/>
        <w:jc w:val="left"/>
        <w:rPr>
          <w:rFonts w:hint="eastAsia" w:ascii="宋体" w:hAnsi="宋体" w:eastAsia="宋体" w:cs="宋体"/>
          <w:color w:val="000000"/>
          <w:kern w:val="0"/>
          <w:szCs w:val="21"/>
          <w:lang w:eastAsia="zh-CN"/>
        </w:rPr>
      </w:pPr>
      <w:r>
        <w:rPr>
          <w:rFonts w:hint="eastAsia" w:ascii="宋体" w:hAnsi="宋体" w:cs="宋体"/>
          <w:color w:val="000000"/>
          <w:kern w:val="0"/>
          <w:sz w:val="24"/>
        </w:rPr>
        <w:t>（3）</w:t>
      </w:r>
      <w:r>
        <w:rPr>
          <w:rFonts w:ascii="宋体" w:hAnsi="宋体" w:cs="宋体"/>
          <w:color w:val="000000"/>
          <w:kern w:val="0"/>
          <w:sz w:val="24"/>
        </w:rPr>
        <w:t>颠球测试的起评成绩为10次</w:t>
      </w:r>
      <w:r>
        <w:rPr>
          <w:rFonts w:hint="eastAsia" w:ascii="宋体" w:hAnsi="宋体" w:cs="宋体"/>
          <w:color w:val="000000"/>
          <w:kern w:val="0"/>
          <w:sz w:val="24"/>
        </w:rPr>
        <w:t>，</w:t>
      </w:r>
      <w:r>
        <w:rPr>
          <w:rFonts w:ascii="宋体" w:hAnsi="宋体" w:cs="宋体"/>
          <w:color w:val="000000"/>
          <w:kern w:val="0"/>
          <w:sz w:val="24"/>
        </w:rPr>
        <w:t>不够10次不计成绩。</w:t>
      </w:r>
      <w:r>
        <w:rPr>
          <w:rFonts w:hint="eastAsia" w:ascii="宋体" w:hAnsi="宋体" w:cs="宋体"/>
          <w:color w:val="000000"/>
          <w:kern w:val="0"/>
          <w:sz w:val="24"/>
        </w:rPr>
        <w:t>颠球次数达到满分成绩（30个）可自动停止</w:t>
      </w:r>
      <w:r>
        <w:rPr>
          <w:rFonts w:hint="eastAsia" w:ascii="宋体" w:hAnsi="宋体" w:cs="宋体"/>
          <w:color w:val="000000"/>
          <w:kern w:val="0"/>
          <w:sz w:val="24"/>
          <w:lang w:eastAsia="zh-CN"/>
        </w:rPr>
        <w:t>。</w:t>
      </w:r>
    </w:p>
    <w:p>
      <w:pPr>
        <w:widowControl/>
        <w:spacing w:line="360" w:lineRule="atLeast"/>
        <w:jc w:val="left"/>
        <w:rPr>
          <w:rFonts w:ascii="宋体" w:hAnsi="宋体" w:cs="宋体"/>
          <w:b/>
          <w:color w:val="000000"/>
          <w:kern w:val="0"/>
          <w:sz w:val="24"/>
        </w:rPr>
      </w:pPr>
      <w:r>
        <w:rPr>
          <w:rFonts w:hint="eastAsia" w:ascii="宋体" w:hAnsi="宋体" w:cs="宋体"/>
          <w:b/>
          <w:color w:val="000000"/>
          <w:kern w:val="0"/>
          <w:sz w:val="24"/>
        </w:rPr>
        <w:t>2、运球过杆射门（100分）</w:t>
      </w:r>
      <w:r>
        <w:rPr>
          <w:rFonts w:hint="eastAsia" w:ascii="华文仿宋" w:hAnsi="华文仿宋" w:eastAsia="华文仿宋"/>
          <w:b/>
          <w:color w:val="000000"/>
          <w:kern w:val="0"/>
          <w:sz w:val="28"/>
          <w:szCs w:val="28"/>
        </w:rPr>
        <w:t>*20%</w:t>
      </w:r>
    </w:p>
    <w:p>
      <w:pPr>
        <w:widowControl/>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（1）运球时漏绕或少绕标杆均按成绩无效记录</w:t>
      </w:r>
      <w:r>
        <w:rPr>
          <w:rFonts w:hint="eastAsia" w:ascii="宋体" w:hAnsi="宋体" w:cs="宋体"/>
          <w:color w:val="000000"/>
          <w:kern w:val="0"/>
          <w:szCs w:val="21"/>
        </w:rPr>
        <w:t>。</w:t>
      </w:r>
      <w:r>
        <w:rPr>
          <w:rFonts w:hint="eastAsia" w:ascii="宋体" w:hAnsi="宋体" w:cs="宋体"/>
          <w:color w:val="000000"/>
          <w:kern w:val="0"/>
          <w:sz w:val="24"/>
        </w:rPr>
        <w:t>绕过最后一根杆后，必须在射门限制线前完成射门，超过射门限制线的射门成绩无效。</w:t>
      </w:r>
    </w:p>
    <w:p>
      <w:pPr>
        <w:widowControl/>
        <w:shd w:val="clear" w:color="auto" w:fill="FFFFFF"/>
        <w:spacing w:line="360" w:lineRule="atLeast"/>
        <w:jc w:val="left"/>
        <w:rPr>
          <w:rFonts w:ascii="宋体" w:hAnsi="宋体" w:cs="宋体"/>
          <w:color w:val="000000"/>
          <w:kern w:val="0"/>
          <w:szCs w:val="21"/>
        </w:rPr>
      </w:pPr>
      <w:r>
        <w:rPr>
          <w:rFonts w:hint="eastAsia" w:ascii="宋体" w:hAnsi="宋体" w:cs="宋体"/>
          <w:color w:val="000000"/>
          <w:kern w:val="0"/>
          <w:sz w:val="24"/>
        </w:rPr>
        <w:t>（2）运球过杆后没能将球射入球门，成绩无效。</w:t>
      </w:r>
    </w:p>
    <w:p>
      <w:pPr>
        <w:widowControl/>
        <w:shd w:val="clear" w:color="auto" w:fill="FFFFFF"/>
        <w:spacing w:line="360" w:lineRule="atLeast"/>
        <w:jc w:val="left"/>
        <w:rPr>
          <w:rFonts w:ascii="宋体" w:hAnsi="宋体" w:cs="宋体"/>
          <w:color w:val="000000"/>
          <w:kern w:val="0"/>
          <w:sz w:val="24"/>
        </w:rPr>
      </w:pPr>
      <w:r>
        <w:rPr>
          <w:rFonts w:hint="eastAsia" w:ascii="宋体" w:hAnsi="宋体" w:cs="宋体"/>
          <w:color w:val="000000"/>
          <w:kern w:val="0"/>
          <w:sz w:val="24"/>
        </w:rPr>
        <w:t>（3）总用时超过14秒，成绩无效。</w:t>
      </w:r>
    </w:p>
    <w:p>
      <w:pPr>
        <w:widowControl/>
        <w:shd w:val="clear" w:color="auto" w:fill="FFFFFF"/>
        <w:spacing w:line="360" w:lineRule="atLeast"/>
        <w:ind w:firstLine="2160" w:firstLineChars="900"/>
        <w:jc w:val="left"/>
        <w:rPr>
          <w:rFonts w:ascii="宋体" w:hAnsi="宋体" w:cs="宋体"/>
          <w:color w:val="000000"/>
          <w:kern w:val="0"/>
          <w:sz w:val="24"/>
        </w:rPr>
      </w:pPr>
      <w:r>
        <w:rPr>
          <w:rFonts w:hint="eastAsia" w:ascii="宋体" w:hAnsi="宋体" w:cs="宋体"/>
          <w:color w:val="000000"/>
          <w:kern w:val="0"/>
          <w:sz w:val="24"/>
        </w:rPr>
        <w:t xml:space="preserve">颠球和过杆射门成绩评分表 </w:t>
      </w:r>
    </w:p>
    <w:p>
      <w:pPr>
        <w:widowControl/>
        <w:shd w:val="clear" w:color="auto" w:fill="FFFFFF"/>
        <w:spacing w:line="360" w:lineRule="atLeast"/>
        <w:jc w:val="left"/>
        <w:rPr>
          <w:rFonts w:ascii="宋体" w:hAnsi="宋体" w:cs="宋体"/>
          <w:color w:val="000000"/>
          <w:kern w:val="0"/>
          <w:sz w:val="24"/>
        </w:rPr>
      </w:pPr>
    </w:p>
    <w:tbl>
      <w:tblPr>
        <w:tblStyle w:val="4"/>
        <w:tblW w:w="0" w:type="auto"/>
        <w:tblInd w:w="93" w:type="dxa"/>
        <w:tblLayout w:type="fixed"/>
        <w:tblCellMar>
          <w:top w:w="0" w:type="dxa"/>
          <w:left w:w="108" w:type="dxa"/>
          <w:bottom w:w="0" w:type="dxa"/>
          <w:right w:w="108" w:type="dxa"/>
        </w:tblCellMar>
      </w:tblPr>
      <w:tblGrid>
        <w:gridCol w:w="1433"/>
        <w:gridCol w:w="1417"/>
        <w:gridCol w:w="1134"/>
        <w:gridCol w:w="993"/>
        <w:gridCol w:w="1417"/>
        <w:gridCol w:w="1276"/>
      </w:tblGrid>
      <w:tr>
        <w:tblPrEx>
          <w:tblCellMar>
            <w:top w:w="0" w:type="dxa"/>
            <w:left w:w="108" w:type="dxa"/>
            <w:bottom w:w="0" w:type="dxa"/>
            <w:right w:w="108" w:type="dxa"/>
          </w:tblCellMar>
        </w:tblPrEx>
        <w:trPr>
          <w:trHeight w:val="270" w:hRule="atLeast"/>
        </w:trPr>
        <w:tc>
          <w:tcPr>
            <w:tcW w:w="2850" w:type="dxa"/>
            <w:gridSpan w:val="2"/>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270" w:lineRule="atLeast"/>
              <w:jc w:val="center"/>
              <w:rPr>
                <w:rFonts w:ascii="宋体" w:hAnsi="宋体" w:cs="宋体"/>
                <w:color w:val="000000"/>
                <w:kern w:val="0"/>
                <w:szCs w:val="21"/>
              </w:rPr>
            </w:pPr>
            <w:r>
              <w:rPr>
                <w:rFonts w:hint="eastAsia" w:ascii="宋体" w:hAnsi="宋体" w:cs="宋体"/>
                <w:color w:val="000000"/>
                <w:kern w:val="0"/>
                <w:szCs w:val="21"/>
              </w:rPr>
              <w:t>颠球</w:t>
            </w:r>
          </w:p>
        </w:tc>
        <w:tc>
          <w:tcPr>
            <w:tcW w:w="4820" w:type="dxa"/>
            <w:gridSpan w:val="4"/>
            <w:tcBorders>
              <w:top w:val="single" w:color="auto" w:sz="4" w:space="0"/>
              <w:left w:val="nil"/>
              <w:bottom w:val="single" w:color="auto" w:sz="4" w:space="0"/>
              <w:right w:val="single" w:color="auto" w:sz="4" w:space="0"/>
            </w:tcBorders>
            <w:noWrap w:val="0"/>
            <w:vAlign w:val="top"/>
          </w:tcPr>
          <w:p>
            <w:pPr>
              <w:widowControl/>
              <w:shd w:val="clear" w:color="auto" w:fill="FFFFFF"/>
              <w:spacing w:line="112" w:lineRule="atLeast"/>
              <w:ind w:firstLine="1260" w:firstLineChars="600"/>
              <w:rPr>
                <w:rFonts w:ascii="宋体" w:hAnsi="宋体" w:cs="宋体"/>
                <w:color w:val="000000"/>
                <w:kern w:val="0"/>
                <w:sz w:val="18"/>
                <w:szCs w:val="18"/>
              </w:rPr>
            </w:pPr>
            <w:r>
              <w:rPr>
                <w:rFonts w:hint="eastAsia" w:ascii="宋体" w:hAnsi="宋体" w:cs="宋体"/>
                <w:color w:val="000000"/>
                <w:kern w:val="0"/>
                <w:szCs w:val="21"/>
              </w:rPr>
              <w:t>20m运球过杆射门</w:t>
            </w:r>
          </w:p>
        </w:tc>
      </w:tr>
      <w:tr>
        <w:tblPrEx>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分数</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时间</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分数</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时间</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分数</w:t>
            </w:r>
          </w:p>
        </w:tc>
      </w:tr>
      <w:tr>
        <w:tblPrEx>
          <w:tblCellMar>
            <w:top w:w="0" w:type="dxa"/>
            <w:left w:w="108" w:type="dxa"/>
            <w:bottom w:w="0" w:type="dxa"/>
            <w:right w:w="108" w:type="dxa"/>
          </w:tblCellMar>
        </w:tblPrEx>
        <w:trPr>
          <w:trHeight w:val="309"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10"5</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10"6</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12"7</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92</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10"7</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88</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10"8</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84</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10"9</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80</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11"0</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76</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11"1</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72</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11"2</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68</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11"3</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11"4</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11"5</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11"6</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13"7</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11"7</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11"8</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13"9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11"9</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1417"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14"0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12"0</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12"1</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12"2</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12"3</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12"4</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14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34" w:type="dxa"/>
            <w:tcBorders>
              <w:top w:val="nil"/>
              <w:left w:val="nil"/>
              <w:bottom w:val="single" w:color="auto" w:sz="4" w:space="0"/>
              <w:right w:val="single" w:color="auto" w:sz="4" w:space="0"/>
            </w:tcBorders>
            <w:noWrap w:val="0"/>
            <w:vAlign w:val="center"/>
          </w:tcPr>
          <w:p>
            <w:pPr>
              <w:widowControl/>
              <w:jc w:val="center"/>
              <w:rPr>
                <w:rFonts w:cs="宋体"/>
                <w:color w:val="000000"/>
                <w:kern w:val="0"/>
                <w:sz w:val="24"/>
              </w:rPr>
            </w:pPr>
            <w:r>
              <w:rPr>
                <w:rFonts w:cs="宋体"/>
                <w:color w:val="000000"/>
                <w:kern w:val="0"/>
                <w:sz w:val="24"/>
              </w:rPr>
              <w:t>12"5</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bl>
    <w:p>
      <w:pPr>
        <w:widowControl/>
        <w:numPr>
          <w:ilvl w:val="0"/>
          <w:numId w:val="3"/>
        </w:numPr>
        <w:spacing w:line="360" w:lineRule="atLeast"/>
        <w:jc w:val="left"/>
        <w:rPr>
          <w:rFonts w:hint="eastAsia" w:ascii="华文仿宋" w:hAnsi="华文仿宋" w:eastAsia="华文仿宋"/>
          <w:b/>
          <w:color w:val="auto"/>
          <w:kern w:val="0"/>
          <w:sz w:val="28"/>
          <w:szCs w:val="28"/>
        </w:rPr>
      </w:pPr>
      <w:r>
        <w:rPr>
          <w:rFonts w:hint="eastAsia" w:ascii="宋体" w:hAnsi="宋体" w:cs="宋体"/>
          <w:b/>
          <w:color w:val="auto"/>
          <w:kern w:val="0"/>
          <w:sz w:val="24"/>
          <w:lang w:eastAsia="zh-CN"/>
        </w:rPr>
        <w:t>传</w:t>
      </w:r>
      <w:r>
        <w:rPr>
          <w:rFonts w:hint="eastAsia" w:ascii="宋体" w:hAnsi="宋体" w:cs="宋体"/>
          <w:b/>
          <w:color w:val="auto"/>
          <w:kern w:val="0"/>
          <w:sz w:val="24"/>
        </w:rPr>
        <w:t>准（100分）</w:t>
      </w:r>
      <w:r>
        <w:rPr>
          <w:rFonts w:hint="eastAsia" w:ascii="华文仿宋" w:hAnsi="华文仿宋" w:eastAsia="华文仿宋"/>
          <w:b/>
          <w:color w:val="auto"/>
          <w:kern w:val="0"/>
          <w:sz w:val="28"/>
          <w:szCs w:val="28"/>
        </w:rPr>
        <w:t>*10%</w:t>
      </w:r>
    </w:p>
    <w:p>
      <w:pPr>
        <w:widowControl/>
        <w:shd w:val="clear" w:color="auto" w:fill="FFFFFF"/>
        <w:spacing w:line="360" w:lineRule="atLeast"/>
        <w:jc w:val="left"/>
        <w:rPr>
          <w:rFonts w:hint="eastAsia" w:ascii="华文仿宋" w:hAnsi="华文仿宋" w:eastAsia="华文仿宋"/>
          <w:b/>
          <w:color w:val="auto"/>
          <w:kern w:val="0"/>
          <w:sz w:val="28"/>
          <w:szCs w:val="28"/>
        </w:rPr>
      </w:pPr>
      <w:r>
        <w:rPr>
          <w:rFonts w:hint="eastAsia" w:ascii="宋体" w:hAnsi="宋体" w:cs="宋体"/>
          <w:b/>
          <w:color w:val="auto"/>
          <w:kern w:val="0"/>
          <w:sz w:val="24"/>
        </w:rPr>
        <w:t xml:space="preserve">   </w:t>
      </w:r>
      <w:r>
        <w:rPr>
          <w:rFonts w:hint="eastAsia" w:ascii="宋体" w:hAnsi="宋体" w:cs="宋体"/>
          <w:color w:val="auto"/>
          <w:kern w:val="0"/>
          <w:sz w:val="24"/>
        </w:rPr>
        <w:t>球从起点线踢出后，从空中落到地面的第一接触点为准。考生每将球传入目标区域的半圆内（含第一落点落在圆周线上），或五人制球门（含球击中球门横梁或立柱弹出）即得2</w:t>
      </w:r>
      <w:r>
        <w:rPr>
          <w:rFonts w:ascii="宋体" w:hAnsi="宋体" w:cs="宋体"/>
          <w:color w:val="auto"/>
          <w:kern w:val="0"/>
          <w:sz w:val="24"/>
        </w:rPr>
        <w:t>0</w:t>
      </w:r>
      <w:r>
        <w:rPr>
          <w:rFonts w:hint="eastAsia" w:ascii="宋体" w:hAnsi="宋体" w:cs="宋体"/>
          <w:color w:val="auto"/>
          <w:kern w:val="0"/>
          <w:sz w:val="24"/>
        </w:rPr>
        <w:t>分。考生每人只有一次测试机会，至多可进行6次传准，踢中5次即为满分，满分10</w:t>
      </w:r>
      <w:r>
        <w:rPr>
          <w:rFonts w:ascii="宋体" w:hAnsi="宋体" w:cs="宋体"/>
          <w:color w:val="auto"/>
          <w:kern w:val="0"/>
          <w:sz w:val="24"/>
        </w:rPr>
        <w:t>0</w:t>
      </w:r>
      <w:r>
        <w:rPr>
          <w:rFonts w:hint="eastAsia" w:ascii="宋体" w:hAnsi="宋体" w:cs="宋体"/>
          <w:color w:val="auto"/>
          <w:kern w:val="0"/>
          <w:sz w:val="24"/>
        </w:rPr>
        <w:t>分。</w:t>
      </w:r>
    </w:p>
    <w:p>
      <w:pPr>
        <w:widowControl/>
        <w:spacing w:line="360" w:lineRule="atLeast"/>
        <w:jc w:val="left"/>
        <w:rPr>
          <w:rFonts w:ascii="宋体" w:hAnsi="宋体" w:cs="宋体"/>
          <w:b/>
          <w:color w:val="000000"/>
          <w:kern w:val="0"/>
          <w:sz w:val="24"/>
        </w:rPr>
      </w:pPr>
      <w:r>
        <w:rPr>
          <w:rFonts w:hint="eastAsia" w:ascii="宋体" w:hAnsi="宋体" w:cs="宋体"/>
          <w:b/>
          <w:color w:val="000000"/>
          <w:kern w:val="0"/>
          <w:sz w:val="24"/>
        </w:rPr>
        <w:t>4、足球实战能力评分表（100分）</w:t>
      </w:r>
      <w:r>
        <w:rPr>
          <w:rFonts w:hint="eastAsia" w:ascii="华文仿宋" w:hAnsi="华文仿宋" w:eastAsia="华文仿宋"/>
          <w:b/>
          <w:color w:val="000000"/>
          <w:kern w:val="0"/>
          <w:sz w:val="28"/>
          <w:szCs w:val="28"/>
        </w:rPr>
        <w:t>*30%</w:t>
      </w:r>
    </w:p>
    <w:tbl>
      <w:tblPr>
        <w:tblStyle w:val="4"/>
        <w:tblW w:w="0" w:type="auto"/>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34"/>
        <w:gridCol w:w="1985"/>
        <w:gridCol w:w="1843"/>
        <w:gridCol w:w="1842"/>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1134" w:type="dxa"/>
            <w:tcBorders>
              <w:top w:val="single" w:color="auto" w:sz="12" w:space="0"/>
              <w:left w:val="single" w:color="auto" w:sz="12" w:space="0"/>
              <w:bottom w:val="single" w:color="auto" w:sz="4" w:space="0"/>
              <w:right w:val="single" w:color="auto" w:sz="4" w:space="0"/>
            </w:tcBorders>
            <w:noWrap w:val="0"/>
            <w:vAlign w:val="center"/>
          </w:tcPr>
          <w:p>
            <w:pPr>
              <w:snapToGrid w:val="0"/>
              <w:spacing w:line="300" w:lineRule="auto"/>
              <w:jc w:val="center"/>
              <w:rPr>
                <w:rFonts w:eastAsia="仿宋_GB2312"/>
                <w:color w:val="000000"/>
                <w:sz w:val="24"/>
              </w:rPr>
            </w:pPr>
            <w:r>
              <w:rPr>
                <w:rFonts w:hint="eastAsia" w:hAnsi="宋体" w:eastAsia="仿宋_GB2312"/>
                <w:color w:val="000000"/>
                <w:sz w:val="24"/>
              </w:rPr>
              <w:t>等级</w:t>
            </w:r>
          </w:p>
        </w:tc>
        <w:tc>
          <w:tcPr>
            <w:tcW w:w="1985" w:type="dxa"/>
            <w:tcBorders>
              <w:top w:val="single" w:color="auto" w:sz="12" w:space="0"/>
              <w:left w:val="single" w:color="auto" w:sz="4" w:space="0"/>
              <w:bottom w:val="single" w:color="auto" w:sz="4" w:space="0"/>
              <w:right w:val="single" w:color="auto" w:sz="4" w:space="0"/>
            </w:tcBorders>
            <w:noWrap w:val="0"/>
            <w:vAlign w:val="center"/>
          </w:tcPr>
          <w:p>
            <w:pPr>
              <w:snapToGrid w:val="0"/>
              <w:spacing w:line="300" w:lineRule="auto"/>
              <w:ind w:firstLine="200"/>
              <w:jc w:val="center"/>
              <w:rPr>
                <w:rFonts w:eastAsia="仿宋_GB2312"/>
                <w:color w:val="000000"/>
                <w:sz w:val="24"/>
              </w:rPr>
            </w:pPr>
            <w:r>
              <w:rPr>
                <w:rFonts w:hint="eastAsia" w:hAnsi="宋体" w:eastAsia="仿宋_GB2312"/>
                <w:color w:val="000000"/>
                <w:sz w:val="24"/>
              </w:rPr>
              <w:t>优秀</w:t>
            </w:r>
          </w:p>
        </w:tc>
        <w:tc>
          <w:tcPr>
            <w:tcW w:w="1843" w:type="dxa"/>
            <w:tcBorders>
              <w:top w:val="single" w:color="auto" w:sz="12" w:space="0"/>
              <w:left w:val="single" w:color="auto" w:sz="4" w:space="0"/>
              <w:bottom w:val="single" w:color="auto" w:sz="4" w:space="0"/>
              <w:right w:val="single" w:color="auto" w:sz="4" w:space="0"/>
            </w:tcBorders>
            <w:noWrap w:val="0"/>
            <w:vAlign w:val="center"/>
          </w:tcPr>
          <w:p>
            <w:pPr>
              <w:snapToGrid w:val="0"/>
              <w:spacing w:line="300" w:lineRule="auto"/>
              <w:ind w:firstLine="200"/>
              <w:jc w:val="center"/>
              <w:rPr>
                <w:rFonts w:eastAsia="仿宋_GB2312"/>
                <w:color w:val="000000"/>
                <w:sz w:val="24"/>
              </w:rPr>
            </w:pPr>
            <w:r>
              <w:rPr>
                <w:rFonts w:hint="eastAsia" w:hAnsi="宋体" w:eastAsia="仿宋_GB2312"/>
                <w:color w:val="000000"/>
                <w:sz w:val="24"/>
              </w:rPr>
              <w:t>良好</w:t>
            </w:r>
          </w:p>
        </w:tc>
        <w:tc>
          <w:tcPr>
            <w:tcW w:w="1842" w:type="dxa"/>
            <w:tcBorders>
              <w:top w:val="single" w:color="auto" w:sz="12" w:space="0"/>
              <w:left w:val="single" w:color="auto" w:sz="4" w:space="0"/>
              <w:bottom w:val="single" w:color="auto" w:sz="4" w:space="0"/>
              <w:right w:val="single" w:color="auto" w:sz="4" w:space="0"/>
            </w:tcBorders>
            <w:noWrap w:val="0"/>
            <w:vAlign w:val="center"/>
          </w:tcPr>
          <w:p>
            <w:pPr>
              <w:snapToGrid w:val="0"/>
              <w:spacing w:line="300" w:lineRule="auto"/>
              <w:ind w:firstLine="200"/>
              <w:jc w:val="center"/>
              <w:rPr>
                <w:rFonts w:eastAsia="仿宋_GB2312"/>
                <w:color w:val="000000"/>
                <w:sz w:val="24"/>
              </w:rPr>
            </w:pPr>
            <w:r>
              <w:rPr>
                <w:rFonts w:hint="eastAsia" w:hAnsi="宋体" w:eastAsia="仿宋_GB2312"/>
                <w:color w:val="000000"/>
                <w:sz w:val="24"/>
              </w:rPr>
              <w:t>合格</w:t>
            </w:r>
          </w:p>
        </w:tc>
        <w:tc>
          <w:tcPr>
            <w:tcW w:w="1701" w:type="dxa"/>
            <w:tcBorders>
              <w:top w:val="single" w:color="auto" w:sz="12" w:space="0"/>
              <w:left w:val="single" w:color="auto" w:sz="4" w:space="0"/>
              <w:bottom w:val="single" w:color="auto" w:sz="4" w:space="0"/>
              <w:right w:val="single" w:color="auto" w:sz="12" w:space="0"/>
            </w:tcBorders>
            <w:noWrap w:val="0"/>
            <w:vAlign w:val="center"/>
          </w:tcPr>
          <w:p>
            <w:pPr>
              <w:snapToGrid w:val="0"/>
              <w:spacing w:line="300" w:lineRule="auto"/>
              <w:ind w:firstLine="200"/>
              <w:jc w:val="center"/>
              <w:rPr>
                <w:rFonts w:eastAsia="仿宋_GB2312"/>
                <w:color w:val="000000"/>
                <w:sz w:val="24"/>
              </w:rPr>
            </w:pPr>
            <w:r>
              <w:rPr>
                <w:rFonts w:hint="eastAsia" w:hAnsi="宋体" w:eastAsia="仿宋_GB2312"/>
                <w:color w:val="000000"/>
                <w:sz w:val="24"/>
              </w:rPr>
              <w:t>一般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1134" w:type="dxa"/>
            <w:tcBorders>
              <w:top w:val="single" w:color="auto" w:sz="4" w:space="0"/>
              <w:left w:val="single" w:color="auto" w:sz="12" w:space="0"/>
              <w:bottom w:val="single" w:color="auto" w:sz="4" w:space="0"/>
              <w:right w:val="single" w:color="auto" w:sz="4" w:space="0"/>
            </w:tcBorders>
            <w:noWrap w:val="0"/>
            <w:vAlign w:val="center"/>
          </w:tcPr>
          <w:p>
            <w:pPr>
              <w:snapToGrid w:val="0"/>
              <w:spacing w:line="300" w:lineRule="auto"/>
              <w:jc w:val="center"/>
              <w:rPr>
                <w:rFonts w:eastAsia="仿宋_GB2312"/>
                <w:color w:val="000000"/>
                <w:sz w:val="24"/>
              </w:rPr>
            </w:pPr>
            <w:r>
              <w:rPr>
                <w:rFonts w:hint="eastAsia" w:hAnsi="宋体" w:eastAsia="仿宋_GB2312"/>
                <w:color w:val="000000"/>
                <w:sz w:val="24"/>
              </w:rPr>
              <w:t>分值</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jc w:val="center"/>
              <w:rPr>
                <w:rFonts w:eastAsia="仿宋_GB2312"/>
                <w:color w:val="000000"/>
                <w:sz w:val="24"/>
              </w:rPr>
            </w:pPr>
            <w:r>
              <w:rPr>
                <w:rFonts w:hint="eastAsia" w:eastAsia="仿宋_GB2312"/>
                <w:color w:val="000000"/>
                <w:sz w:val="24"/>
              </w:rPr>
              <w:t>100—90</w:t>
            </w:r>
            <w:r>
              <w:rPr>
                <w:rFonts w:hint="eastAsia" w:hAnsi="宋体" w:eastAsia="仿宋_GB2312"/>
                <w:color w:val="000000"/>
                <w:sz w:val="24"/>
              </w:rPr>
              <w:t>分</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jc w:val="center"/>
              <w:rPr>
                <w:rFonts w:eastAsia="仿宋_GB2312"/>
                <w:color w:val="000000"/>
                <w:sz w:val="24"/>
              </w:rPr>
            </w:pPr>
            <w:r>
              <w:rPr>
                <w:rFonts w:hint="eastAsia" w:eastAsia="仿宋_GB2312"/>
                <w:color w:val="000000"/>
                <w:sz w:val="24"/>
              </w:rPr>
              <w:t>89—80</w:t>
            </w:r>
            <w:r>
              <w:rPr>
                <w:rFonts w:hint="eastAsia" w:hAnsi="宋体" w:eastAsia="仿宋_GB2312"/>
                <w:color w:val="000000"/>
                <w:sz w:val="24"/>
              </w:rPr>
              <w:t>分</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jc w:val="center"/>
              <w:rPr>
                <w:rFonts w:eastAsia="仿宋_GB2312"/>
                <w:color w:val="000000"/>
                <w:sz w:val="24"/>
              </w:rPr>
            </w:pPr>
            <w:r>
              <w:rPr>
                <w:rFonts w:hint="eastAsia" w:eastAsia="仿宋_GB2312"/>
                <w:color w:val="000000"/>
                <w:sz w:val="24"/>
              </w:rPr>
              <w:t>79—70</w:t>
            </w:r>
            <w:r>
              <w:rPr>
                <w:rFonts w:hint="eastAsia" w:hAnsi="宋体" w:eastAsia="仿宋_GB2312"/>
                <w:color w:val="000000"/>
                <w:sz w:val="24"/>
              </w:rPr>
              <w:t>分</w:t>
            </w:r>
          </w:p>
        </w:tc>
        <w:tc>
          <w:tcPr>
            <w:tcW w:w="1701" w:type="dxa"/>
            <w:tcBorders>
              <w:top w:val="single" w:color="auto" w:sz="4" w:space="0"/>
              <w:left w:val="single" w:color="auto" w:sz="4" w:space="0"/>
              <w:bottom w:val="single" w:color="auto" w:sz="4" w:space="0"/>
              <w:right w:val="single" w:color="auto" w:sz="12" w:space="0"/>
            </w:tcBorders>
            <w:noWrap w:val="0"/>
            <w:vAlign w:val="center"/>
          </w:tcPr>
          <w:p>
            <w:pPr>
              <w:snapToGrid w:val="0"/>
              <w:spacing w:line="300" w:lineRule="auto"/>
              <w:ind w:firstLine="200"/>
              <w:jc w:val="center"/>
              <w:rPr>
                <w:rFonts w:eastAsia="仿宋_GB2312"/>
                <w:color w:val="000000"/>
                <w:sz w:val="24"/>
              </w:rPr>
            </w:pPr>
            <w:r>
              <w:rPr>
                <w:rFonts w:hint="eastAsia" w:eastAsia="仿宋_GB2312"/>
                <w:color w:val="000000"/>
                <w:sz w:val="24"/>
              </w:rPr>
              <w:t>69</w:t>
            </w:r>
            <w:r>
              <w:rPr>
                <w:rFonts w:hint="eastAsia" w:hAnsi="宋体" w:eastAsia="仿宋_GB2312"/>
                <w:color w:val="000000"/>
                <w:sz w:val="24"/>
              </w:rPr>
              <w:t>分以下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59" w:hRule="atLeast"/>
        </w:trPr>
        <w:tc>
          <w:tcPr>
            <w:tcW w:w="1134" w:type="dxa"/>
            <w:tcBorders>
              <w:top w:val="single" w:color="auto" w:sz="4" w:space="0"/>
              <w:left w:val="single" w:color="auto" w:sz="12" w:space="0"/>
              <w:bottom w:val="single" w:color="auto" w:sz="12" w:space="0"/>
              <w:right w:val="single" w:color="auto" w:sz="4" w:space="0"/>
            </w:tcBorders>
            <w:noWrap w:val="0"/>
            <w:vAlign w:val="center"/>
          </w:tcPr>
          <w:p>
            <w:pPr>
              <w:snapToGrid w:val="0"/>
              <w:spacing w:before="166" w:beforeLines="50" w:after="166" w:afterLines="50" w:line="300" w:lineRule="auto"/>
              <w:jc w:val="center"/>
              <w:rPr>
                <w:rFonts w:eastAsia="仿宋_GB2312"/>
                <w:color w:val="000000"/>
                <w:sz w:val="24"/>
              </w:rPr>
            </w:pPr>
            <w:r>
              <w:rPr>
                <w:rFonts w:hint="eastAsia" w:hAnsi="宋体" w:eastAsia="仿宋_GB2312"/>
                <w:color w:val="000000"/>
                <w:sz w:val="24"/>
              </w:rPr>
              <w:t>标准</w:t>
            </w:r>
          </w:p>
        </w:tc>
        <w:tc>
          <w:tcPr>
            <w:tcW w:w="1985" w:type="dxa"/>
            <w:tcBorders>
              <w:top w:val="single" w:color="auto" w:sz="4" w:space="0"/>
              <w:left w:val="single" w:color="auto" w:sz="4" w:space="0"/>
              <w:bottom w:val="single" w:color="auto" w:sz="12" w:space="0"/>
              <w:right w:val="single" w:color="auto" w:sz="4" w:space="0"/>
            </w:tcBorders>
            <w:noWrap w:val="0"/>
            <w:vAlign w:val="top"/>
          </w:tcPr>
          <w:p>
            <w:pPr>
              <w:spacing w:before="166" w:beforeLines="50" w:after="166" w:afterLines="50" w:line="300" w:lineRule="auto"/>
              <w:ind w:left="105" w:leftChars="50" w:right="105" w:rightChars="50"/>
              <w:rPr>
                <w:rFonts w:eastAsia="仿宋_GB2312"/>
                <w:color w:val="000000"/>
                <w:sz w:val="24"/>
              </w:rPr>
            </w:pPr>
            <w:r>
              <w:rPr>
                <w:rFonts w:hint="eastAsia" w:hAnsi="宋体" w:eastAsia="仿宋_GB2312"/>
                <w:color w:val="000000"/>
                <w:sz w:val="24"/>
              </w:rPr>
              <w:t>战术意识水平表现突出，位置攻守职责完成很好；对抗情况下技术动作运用及完成合理、规范，比赛作风顽强、心理状态稳定。</w:t>
            </w:r>
          </w:p>
        </w:tc>
        <w:tc>
          <w:tcPr>
            <w:tcW w:w="1843" w:type="dxa"/>
            <w:tcBorders>
              <w:top w:val="single" w:color="auto" w:sz="4" w:space="0"/>
              <w:left w:val="single" w:color="auto" w:sz="4" w:space="0"/>
              <w:bottom w:val="single" w:color="auto" w:sz="12" w:space="0"/>
              <w:right w:val="single" w:color="auto" w:sz="4" w:space="0"/>
            </w:tcBorders>
            <w:noWrap w:val="0"/>
            <w:vAlign w:val="top"/>
          </w:tcPr>
          <w:p>
            <w:pPr>
              <w:spacing w:before="166" w:beforeLines="50" w:after="166" w:afterLines="50" w:line="300" w:lineRule="auto"/>
              <w:ind w:left="105" w:leftChars="50" w:right="105" w:rightChars="50"/>
              <w:rPr>
                <w:rFonts w:eastAsia="仿宋_GB2312"/>
                <w:color w:val="000000"/>
                <w:sz w:val="24"/>
              </w:rPr>
            </w:pPr>
            <w:r>
              <w:rPr>
                <w:rFonts w:hint="eastAsia" w:hAnsi="宋体" w:eastAsia="仿宋_GB2312"/>
                <w:color w:val="000000"/>
                <w:sz w:val="24"/>
              </w:rPr>
              <w:t>战术意识水平表现良好，位置攻守职责完成良好；对抗情况下技术动作运用较合理、完成动作较规范，比赛作风良好、心理状态稳定。</w:t>
            </w:r>
          </w:p>
        </w:tc>
        <w:tc>
          <w:tcPr>
            <w:tcW w:w="1842" w:type="dxa"/>
            <w:tcBorders>
              <w:top w:val="single" w:color="auto" w:sz="4" w:space="0"/>
              <w:left w:val="single" w:color="auto" w:sz="4" w:space="0"/>
              <w:bottom w:val="single" w:color="auto" w:sz="12" w:space="0"/>
              <w:right w:val="single" w:color="auto" w:sz="4" w:space="0"/>
            </w:tcBorders>
            <w:noWrap w:val="0"/>
            <w:vAlign w:val="top"/>
          </w:tcPr>
          <w:p>
            <w:pPr>
              <w:spacing w:before="166" w:beforeLines="50" w:after="166" w:afterLines="50" w:line="300" w:lineRule="auto"/>
              <w:ind w:left="105" w:leftChars="50" w:right="105" w:rightChars="50"/>
              <w:rPr>
                <w:rFonts w:eastAsia="仿宋_GB2312"/>
                <w:color w:val="000000"/>
                <w:sz w:val="24"/>
              </w:rPr>
            </w:pPr>
            <w:r>
              <w:rPr>
                <w:rFonts w:hint="eastAsia" w:hAnsi="宋体" w:eastAsia="仿宋_GB2312"/>
                <w:color w:val="000000"/>
                <w:sz w:val="24"/>
              </w:rPr>
              <w:t>战术意识水平表现一般，位置攻守职责完成一般；对抗情况下技术动作运用基本合理、完成动作基本规范，比赛作风较好、心理状态较稳定。</w:t>
            </w:r>
          </w:p>
        </w:tc>
        <w:tc>
          <w:tcPr>
            <w:tcW w:w="1701" w:type="dxa"/>
            <w:tcBorders>
              <w:top w:val="single" w:color="auto" w:sz="4" w:space="0"/>
              <w:left w:val="single" w:color="auto" w:sz="4" w:space="0"/>
              <w:bottom w:val="single" w:color="auto" w:sz="12" w:space="0"/>
              <w:right w:val="single" w:color="auto" w:sz="12" w:space="0"/>
            </w:tcBorders>
            <w:noWrap w:val="0"/>
            <w:vAlign w:val="top"/>
          </w:tcPr>
          <w:p>
            <w:pPr>
              <w:spacing w:before="166" w:beforeLines="50" w:after="166" w:afterLines="50" w:line="300" w:lineRule="auto"/>
              <w:ind w:left="105" w:leftChars="50" w:right="105" w:rightChars="50"/>
              <w:rPr>
                <w:rFonts w:eastAsia="仿宋_GB2312"/>
                <w:color w:val="000000"/>
                <w:sz w:val="24"/>
              </w:rPr>
            </w:pPr>
            <w:r>
              <w:rPr>
                <w:rFonts w:hint="eastAsia" w:hAnsi="宋体" w:eastAsia="仿宋_GB2312"/>
                <w:color w:val="000000"/>
                <w:sz w:val="24"/>
              </w:rPr>
              <w:t>战术意识水平表现差，位置攻守职责不清楚，完成很差；对抗情况下技术动作运用不合理、完成动作不规范，比赛作风一般、心理状态不稳定。</w:t>
            </w:r>
          </w:p>
        </w:tc>
      </w:tr>
    </w:tbl>
    <w:p>
      <w:pPr>
        <w:spacing w:line="360" w:lineRule="exact"/>
        <w:jc w:val="center"/>
        <w:rPr>
          <w:rFonts w:hint="eastAsia"/>
          <w:b/>
          <w:bCs/>
          <w:color w:val="000000"/>
          <w:sz w:val="24"/>
        </w:rPr>
      </w:pPr>
    </w:p>
    <w:p>
      <w:pPr>
        <w:spacing w:line="360" w:lineRule="exact"/>
        <w:jc w:val="center"/>
        <w:rPr>
          <w:rFonts w:hint="eastAsia"/>
          <w:b/>
          <w:bCs/>
          <w:color w:val="000000"/>
          <w:sz w:val="30"/>
          <w:szCs w:val="30"/>
        </w:rPr>
      </w:pPr>
      <w:r>
        <w:rPr>
          <w:rFonts w:hint="eastAsia"/>
          <w:b/>
          <w:bCs/>
          <w:color w:val="000000"/>
          <w:sz w:val="30"/>
          <w:szCs w:val="30"/>
        </w:rPr>
        <w:t>定向专业水平测试内容及评分标准</w:t>
      </w:r>
    </w:p>
    <w:p>
      <w:pPr>
        <w:spacing w:line="360" w:lineRule="exact"/>
        <w:jc w:val="both"/>
        <w:rPr>
          <w:color w:val="000000"/>
        </w:rPr>
      </w:pPr>
    </w:p>
    <w:tbl>
      <w:tblPr>
        <w:tblStyle w:val="4"/>
        <w:tblW w:w="0" w:type="auto"/>
        <w:tblInd w:w="93" w:type="dxa"/>
        <w:tblLayout w:type="fixed"/>
        <w:tblCellMar>
          <w:top w:w="0" w:type="dxa"/>
          <w:left w:w="108" w:type="dxa"/>
          <w:bottom w:w="0" w:type="dxa"/>
          <w:right w:w="108" w:type="dxa"/>
        </w:tblCellMar>
      </w:tblPr>
      <w:tblGrid>
        <w:gridCol w:w="1008"/>
        <w:gridCol w:w="992"/>
        <w:gridCol w:w="709"/>
        <w:gridCol w:w="992"/>
        <w:gridCol w:w="709"/>
        <w:gridCol w:w="992"/>
        <w:gridCol w:w="992"/>
        <w:gridCol w:w="1418"/>
      </w:tblGrid>
      <w:tr>
        <w:tblPrEx>
          <w:tblCellMar>
            <w:top w:w="0" w:type="dxa"/>
            <w:left w:w="108" w:type="dxa"/>
            <w:bottom w:w="0" w:type="dxa"/>
            <w:right w:w="108" w:type="dxa"/>
          </w:tblCellMar>
        </w:tblPrEx>
        <w:trPr>
          <w:trHeight w:val="285" w:hRule="atLeast"/>
        </w:trPr>
        <w:tc>
          <w:tcPr>
            <w:tcW w:w="7812" w:type="dxa"/>
            <w:gridSpan w:val="8"/>
            <w:tcBorders>
              <w:top w:val="nil"/>
              <w:left w:val="nil"/>
              <w:bottom w:val="single" w:color="auto" w:sz="4" w:space="0"/>
              <w:right w:val="nil"/>
            </w:tcBorders>
            <w:noWrap w:val="0"/>
            <w:vAlign w:val="bottom"/>
          </w:tcPr>
          <w:p>
            <w:pPr>
              <w:spacing w:line="360" w:lineRule="exact"/>
              <w:jc w:val="center"/>
              <w:rPr>
                <w:rFonts w:ascii="宋体" w:hAnsi="宋体" w:cs="宋体"/>
                <w:b/>
                <w:bCs/>
                <w:color w:val="000000"/>
                <w:sz w:val="24"/>
              </w:rPr>
            </w:pPr>
            <w:r>
              <w:rPr>
                <w:rFonts w:hint="eastAsia" w:ascii="宋体" w:hAnsi="宋体" w:cs="宋体"/>
                <w:b/>
                <w:bCs/>
                <w:color w:val="000000"/>
                <w:sz w:val="24"/>
              </w:rPr>
              <w:t>男子100米标准</w:t>
            </w:r>
          </w:p>
        </w:tc>
      </w:tr>
      <w:tr>
        <w:tblPrEx>
          <w:tblCellMar>
            <w:top w:w="0" w:type="dxa"/>
            <w:left w:w="108" w:type="dxa"/>
            <w:bottom w:w="0" w:type="dxa"/>
            <w:right w:w="108" w:type="dxa"/>
          </w:tblCellMar>
        </w:tblPrEx>
        <w:trPr>
          <w:trHeight w:val="285" w:hRule="atLeast"/>
        </w:trPr>
        <w:tc>
          <w:tcPr>
            <w:tcW w:w="1008" w:type="dxa"/>
            <w:tcBorders>
              <w:top w:val="single" w:color="auto" w:sz="4" w:space="0"/>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992"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100米</w:t>
            </w:r>
          </w:p>
        </w:tc>
        <w:tc>
          <w:tcPr>
            <w:tcW w:w="709" w:type="dxa"/>
            <w:tcBorders>
              <w:top w:val="single" w:color="auto" w:sz="4" w:space="0"/>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992"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100米</w:t>
            </w:r>
          </w:p>
        </w:tc>
        <w:tc>
          <w:tcPr>
            <w:tcW w:w="709" w:type="dxa"/>
            <w:tcBorders>
              <w:top w:val="single" w:color="auto" w:sz="4" w:space="0"/>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992"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100米</w:t>
            </w:r>
          </w:p>
        </w:tc>
        <w:tc>
          <w:tcPr>
            <w:tcW w:w="992" w:type="dxa"/>
            <w:tcBorders>
              <w:top w:val="single" w:color="auto" w:sz="4" w:space="0"/>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41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75648" behindDoc="0" locked="0" layoutInCell="1" allowOverlap="1">
                      <wp:simplePos x="0" y="0"/>
                      <wp:positionH relativeFrom="column">
                        <wp:posOffset>-59690</wp:posOffset>
                      </wp:positionH>
                      <wp:positionV relativeFrom="paragraph">
                        <wp:posOffset>3175</wp:posOffset>
                      </wp:positionV>
                      <wp:extent cx="685800" cy="9525"/>
                      <wp:effectExtent l="0" t="7620" r="0" b="8255"/>
                      <wp:wrapNone/>
                      <wp:docPr id="2" name="直接箭头连接符 2"/>
                      <wp:cNvGraphicFramePr/>
                      <a:graphic xmlns:a="http://schemas.openxmlformats.org/drawingml/2006/main">
                        <a:graphicData uri="http://schemas.microsoft.com/office/word/2010/wordprocessingShape">
                          <wps:wsp>
                            <wps:cNvCnPr/>
                            <wps:spPr>
                              <a:xfrm flipV="1">
                                <a:off x="0" y="0"/>
                                <a:ext cx="685800" cy="9525"/>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4.7pt;margin-top:0.25pt;height:0.75pt;width:54pt;z-index:251675648;mso-width-relative:page;mso-height-relative:page;" filled="f" stroked="t" coordsize="21600,21600" o:gfxdata="UEsDBAoAAAAAAIdO4kAAAAAAAAAAAAAAAAAEAAAAZHJzL1BLAwQUAAAACACHTuJAzFKCPtUAAAAE&#10;AQAADwAAAGRycy9kb3ducmV2LnhtbE2OTW/CMBBE70j8B2sr9QY2qKUkzYYDEuqlpYX20KMTb5OI&#10;eB3FDh//HnMqx9GM3rxsdbatOFLvG8cIs6kCQVw603CF8PO9mSxB+KDZ6NYxIVzIwyofjzKdGnfi&#10;HR33oRIRwj7VCHUIXSqlL2uy2k9dRxy7P9dbHWLsK2l6fYpw28q5UgtpdcPxodYdrWsqD/vBInxs&#10;t+73vfp6Kz53m+6SvKhkCAfEx4eZegUR6Bz+x3DTj+qQR6fCDWy8aBEmyVNcIjyDiG2yXIAoEOYK&#10;ZJ7Je/n8ClBLAwQUAAAACACHTuJArgOK3AkCAAD5AwAADgAAAGRycy9lMm9Eb2MueG1srVNLjhMx&#10;EN0jcQfLe9KZjDKTaaUzi4Rhg2AkPnvHn25L/snlSSeX4AJIrIAVsJo9p4HhGJTdIcCwyYKNVa7P&#10;q3rP5fnl1hqykRG0dw09GY0pkY57oV3b0Fcvrx7NKIHEnGDGO9nQnQR6uXj4YN6HWk58542QkSCI&#10;g7oPDe1SCnVVAe+kZTDyQToMKh8tS3iNbSUi6xHdmmoyHp9VvY8iRM8lAHpXQ5DuEeMxgF4pzeXK&#10;8xsrXRpQozQsISXodAC6KNMqJXl6rhTIRExDkWkqJzZBe53PajFndRtZ6DTfj8COGeEeJ8u0w6YH&#10;qBVLjNxE/Q+U1Tx68CqNuLfVQKQogixOxve0edGxIAsXlBrCQXT4f7D82eY6Ei0aOqHEMYsPfvf2&#10;9vubD3dfPn97f/vj67tsf/pIJlmqPkCNFUt3Hfc3CNcx896qaIkyOrzGnSpKIDeyLULvDkLLbSIc&#10;nWez6WyMT8AxdDGdTDN2NYBksBAhPZHekmw0FFJkuu3S0juHD+rj0IBtnkIaCn8V5GLjSI8zTGfn&#10;U2zAcEMVbgaaNiBLcG2ZDrzR4kobk0sgtuuliWTDcEvOTy+Wy9P9RH+l5S4rBt2QV0I5jdWdZOKx&#10;EyTtAurn8NvQPIOVghIj8Zdlq2Qmps0xmSiGcahJFnyQOFtrL3ZF+eLHjSiq7bc3r9yf91L9+8c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UoI+1QAAAAQBAAAPAAAAAAAAAAEAIAAAACIAAABk&#10;cnMvZG93bnJldi54bWxQSwECFAAUAAAACACHTuJArgOK3AkCAAD5AwAADgAAAAAAAAABACAAAAAk&#10;AQAAZHJzL2Uyb0RvYy54bWxQSwUGAAAAAAYABgBZAQAAnwUAAAAA&#10;">
                      <v:fill on="f" focussize="0,0"/>
                      <v:stroke weight="1.25pt" color="#739CC3" joinstyle="round"/>
                      <v:imagedata o:title=""/>
                      <o:lock v:ext="edit" aspectratio="f"/>
                    </v:shape>
                  </w:pict>
                </mc:Fallback>
              </mc:AlternateContent>
            </w:r>
            <w:r>
              <w:rPr>
                <w:rFonts w:hint="eastAsia" w:ascii="宋体" w:hAnsi="宋体" w:cs="宋体"/>
                <w:color w:val="000000"/>
                <w:sz w:val="24"/>
              </w:rPr>
              <w:t>100米</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12.4</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13.15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25</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14.65</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12.43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13.18</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13.93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24</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14.68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12.46</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13.21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13.96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23</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14.71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12.49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13.24</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13.99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22</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14.74</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12.52</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13.27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14.02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21</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14.77</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12.55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14.05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20</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12.58</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13.33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14.08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19</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14.83</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12.61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13.36</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14.11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18</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14.86</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12.64</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13.39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14.14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14.89</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12.67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13.42</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14.17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14.92</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13.45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14.95</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12.73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13.48</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14.23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14.98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12.76</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13.51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14.26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12.79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13.54</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14.29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15.04</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12.82</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13.57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14.32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11</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15.07</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12.85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13.6</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14.35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12.88</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13.63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14.38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15.13</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12.91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13.66</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14.41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15.16</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12.94</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13.69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14.44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15.19</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12.97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13.72</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14.47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15.22</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13.75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15.25</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13.03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13.78</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14.53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15.28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13.06</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13.81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14.56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15.31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13.09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13.84</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14.59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15.34</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13.12</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13.87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14.62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15.37</w:t>
            </w:r>
          </w:p>
        </w:tc>
      </w:tr>
      <w:tr>
        <w:tblPrEx>
          <w:tblCellMar>
            <w:top w:w="0" w:type="dxa"/>
            <w:left w:w="108" w:type="dxa"/>
            <w:bottom w:w="0" w:type="dxa"/>
            <w:right w:w="108" w:type="dxa"/>
          </w:tblCellMar>
        </w:tblPrEx>
        <w:trPr>
          <w:trHeight w:val="299" w:hRule="atLeast"/>
        </w:trPr>
        <w:tc>
          <w:tcPr>
            <w:tcW w:w="1008" w:type="dxa"/>
            <w:tcBorders>
              <w:top w:val="nil"/>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　</w:t>
            </w:r>
          </w:p>
        </w:tc>
        <w:tc>
          <w:tcPr>
            <w:tcW w:w="992"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　</w:t>
            </w:r>
          </w:p>
        </w:tc>
        <w:tc>
          <w:tcPr>
            <w:tcW w:w="709"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　</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　</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　</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　</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大于15.4</w:t>
            </w:r>
          </w:p>
        </w:tc>
      </w:tr>
      <w:tr>
        <w:tblPrEx>
          <w:tblCellMar>
            <w:top w:w="0" w:type="dxa"/>
            <w:left w:w="108" w:type="dxa"/>
            <w:bottom w:w="0" w:type="dxa"/>
            <w:right w:w="108" w:type="dxa"/>
          </w:tblCellMar>
        </w:tblPrEx>
        <w:trPr>
          <w:trHeight w:val="125" w:hRule="atLeast"/>
        </w:trPr>
        <w:tc>
          <w:tcPr>
            <w:tcW w:w="1008" w:type="dxa"/>
            <w:tcBorders>
              <w:top w:val="nil"/>
              <w:left w:val="nil"/>
              <w:bottom w:val="nil"/>
              <w:right w:val="nil"/>
            </w:tcBorders>
            <w:noWrap w:val="0"/>
            <w:vAlign w:val="center"/>
          </w:tcPr>
          <w:p>
            <w:pPr>
              <w:spacing w:line="360" w:lineRule="exact"/>
              <w:rPr>
                <w:rFonts w:ascii="宋体" w:hAnsi="宋体" w:cs="宋体"/>
                <w:color w:val="000000"/>
                <w:sz w:val="24"/>
              </w:rPr>
            </w:pPr>
          </w:p>
        </w:tc>
        <w:tc>
          <w:tcPr>
            <w:tcW w:w="992" w:type="dxa"/>
            <w:tcBorders>
              <w:top w:val="nil"/>
              <w:left w:val="nil"/>
              <w:bottom w:val="nil"/>
              <w:right w:val="nil"/>
            </w:tcBorders>
            <w:noWrap w:val="0"/>
            <w:vAlign w:val="center"/>
          </w:tcPr>
          <w:p>
            <w:pPr>
              <w:spacing w:line="360" w:lineRule="exact"/>
              <w:rPr>
                <w:rFonts w:ascii="宋体" w:hAnsi="宋体" w:cs="宋体"/>
                <w:color w:val="000000"/>
                <w:sz w:val="24"/>
              </w:rPr>
            </w:pPr>
          </w:p>
        </w:tc>
        <w:tc>
          <w:tcPr>
            <w:tcW w:w="709" w:type="dxa"/>
            <w:tcBorders>
              <w:top w:val="nil"/>
              <w:left w:val="nil"/>
              <w:bottom w:val="nil"/>
              <w:right w:val="nil"/>
            </w:tcBorders>
            <w:noWrap w:val="0"/>
            <w:vAlign w:val="center"/>
          </w:tcPr>
          <w:p>
            <w:pPr>
              <w:spacing w:line="360" w:lineRule="exact"/>
              <w:rPr>
                <w:rFonts w:ascii="宋体" w:hAnsi="宋体" w:cs="宋体"/>
                <w:color w:val="000000"/>
                <w:sz w:val="24"/>
              </w:rPr>
            </w:pPr>
          </w:p>
        </w:tc>
        <w:tc>
          <w:tcPr>
            <w:tcW w:w="992" w:type="dxa"/>
            <w:tcBorders>
              <w:top w:val="nil"/>
              <w:left w:val="nil"/>
              <w:bottom w:val="nil"/>
              <w:right w:val="nil"/>
            </w:tcBorders>
            <w:noWrap w:val="0"/>
            <w:vAlign w:val="center"/>
          </w:tcPr>
          <w:p>
            <w:pPr>
              <w:spacing w:line="360" w:lineRule="exact"/>
              <w:rPr>
                <w:rFonts w:ascii="宋体" w:hAnsi="宋体" w:cs="宋体"/>
                <w:color w:val="000000"/>
                <w:sz w:val="24"/>
              </w:rPr>
            </w:pPr>
          </w:p>
        </w:tc>
        <w:tc>
          <w:tcPr>
            <w:tcW w:w="709" w:type="dxa"/>
            <w:tcBorders>
              <w:top w:val="nil"/>
              <w:left w:val="nil"/>
              <w:bottom w:val="nil"/>
              <w:right w:val="nil"/>
            </w:tcBorders>
            <w:noWrap w:val="0"/>
            <w:vAlign w:val="center"/>
          </w:tcPr>
          <w:p>
            <w:pPr>
              <w:spacing w:line="360" w:lineRule="exact"/>
              <w:rPr>
                <w:rFonts w:ascii="宋体" w:hAnsi="宋体" w:cs="宋体"/>
                <w:color w:val="000000"/>
                <w:sz w:val="24"/>
              </w:rPr>
            </w:pPr>
          </w:p>
        </w:tc>
        <w:tc>
          <w:tcPr>
            <w:tcW w:w="992" w:type="dxa"/>
            <w:tcBorders>
              <w:top w:val="nil"/>
              <w:left w:val="nil"/>
              <w:bottom w:val="nil"/>
              <w:right w:val="nil"/>
            </w:tcBorders>
            <w:noWrap w:val="0"/>
            <w:vAlign w:val="center"/>
          </w:tcPr>
          <w:p>
            <w:pPr>
              <w:spacing w:line="360" w:lineRule="exact"/>
              <w:rPr>
                <w:rFonts w:ascii="宋体" w:hAnsi="宋体" w:cs="宋体"/>
                <w:color w:val="000000"/>
                <w:sz w:val="24"/>
              </w:rPr>
            </w:pPr>
          </w:p>
        </w:tc>
        <w:tc>
          <w:tcPr>
            <w:tcW w:w="992" w:type="dxa"/>
            <w:tcBorders>
              <w:top w:val="nil"/>
              <w:left w:val="nil"/>
              <w:bottom w:val="nil"/>
              <w:right w:val="nil"/>
            </w:tcBorders>
            <w:noWrap w:val="0"/>
            <w:vAlign w:val="center"/>
          </w:tcPr>
          <w:p>
            <w:pPr>
              <w:spacing w:line="360" w:lineRule="exact"/>
              <w:rPr>
                <w:rFonts w:ascii="宋体" w:hAnsi="宋体" w:cs="宋体"/>
                <w:color w:val="000000"/>
                <w:sz w:val="24"/>
              </w:rPr>
            </w:pPr>
          </w:p>
        </w:tc>
        <w:tc>
          <w:tcPr>
            <w:tcW w:w="1418" w:type="dxa"/>
            <w:tcBorders>
              <w:top w:val="nil"/>
              <w:left w:val="nil"/>
              <w:bottom w:val="nil"/>
              <w:right w:val="nil"/>
            </w:tcBorders>
            <w:noWrap w:val="0"/>
            <w:vAlign w:val="center"/>
          </w:tcPr>
          <w:p>
            <w:pPr>
              <w:spacing w:line="360" w:lineRule="exact"/>
              <w:rPr>
                <w:rFonts w:ascii="宋体" w:hAnsi="宋体" w:cs="宋体"/>
                <w:color w:val="000000"/>
                <w:sz w:val="24"/>
              </w:rPr>
            </w:pPr>
          </w:p>
        </w:tc>
      </w:tr>
    </w:tbl>
    <w:p>
      <w:pPr>
        <w:spacing w:line="360" w:lineRule="exact"/>
        <w:rPr>
          <w:color w:val="000000"/>
        </w:rPr>
      </w:pPr>
    </w:p>
    <w:tbl>
      <w:tblPr>
        <w:tblStyle w:val="4"/>
        <w:tblW w:w="0" w:type="auto"/>
        <w:tblInd w:w="93" w:type="dxa"/>
        <w:tblLayout w:type="fixed"/>
        <w:tblCellMar>
          <w:top w:w="0" w:type="dxa"/>
          <w:left w:w="108" w:type="dxa"/>
          <w:bottom w:w="0" w:type="dxa"/>
          <w:right w:w="108" w:type="dxa"/>
        </w:tblCellMar>
      </w:tblPr>
      <w:tblGrid>
        <w:gridCol w:w="724"/>
        <w:gridCol w:w="1134"/>
        <w:gridCol w:w="709"/>
        <w:gridCol w:w="1134"/>
        <w:gridCol w:w="709"/>
        <w:gridCol w:w="1134"/>
        <w:gridCol w:w="708"/>
        <w:gridCol w:w="1276"/>
      </w:tblGrid>
      <w:tr>
        <w:tblPrEx>
          <w:tblCellMar>
            <w:top w:w="0" w:type="dxa"/>
            <w:left w:w="108" w:type="dxa"/>
            <w:bottom w:w="0" w:type="dxa"/>
            <w:right w:w="108" w:type="dxa"/>
          </w:tblCellMar>
        </w:tblPrEx>
        <w:trPr>
          <w:trHeight w:val="285" w:hRule="atLeast"/>
        </w:trPr>
        <w:tc>
          <w:tcPr>
            <w:tcW w:w="7528" w:type="dxa"/>
            <w:gridSpan w:val="8"/>
            <w:tcBorders>
              <w:top w:val="nil"/>
              <w:left w:val="nil"/>
              <w:bottom w:val="single" w:color="auto" w:sz="4" w:space="0"/>
              <w:right w:val="nil"/>
            </w:tcBorders>
            <w:noWrap w:val="0"/>
            <w:vAlign w:val="bottom"/>
          </w:tcPr>
          <w:p>
            <w:pPr>
              <w:spacing w:line="360" w:lineRule="exact"/>
              <w:jc w:val="center"/>
              <w:rPr>
                <w:rFonts w:ascii="宋体" w:hAnsi="宋体" w:cs="宋体"/>
                <w:b/>
                <w:bCs/>
                <w:color w:val="000000"/>
                <w:sz w:val="24"/>
              </w:rPr>
            </w:pPr>
            <w:r>
              <w:rPr>
                <w:rFonts w:hint="eastAsia" w:ascii="宋体" w:hAnsi="宋体" w:cs="宋体"/>
                <w:b/>
                <w:bCs/>
                <w:color w:val="000000"/>
                <w:sz w:val="24"/>
              </w:rPr>
              <w:t>男子1500米测试标准</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1500米</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1500米</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1500米</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1500米</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04:40.0</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75</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04:59.9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05:19.9</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25</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05:39.9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04:40.7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74</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05:00.7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05:20.7</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24</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05:40.7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04:41.5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73</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05:01.5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05:21.5</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23</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05:41.5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04:42.3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72</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05:02.3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05:22.3</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22</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05:42.3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04:43.1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71</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05:03.1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05:23.1</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21</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05:43.1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95</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04:43.9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05:03.9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45</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05:23.9</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20</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05:43.9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94</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04:44.7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05:04.7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44</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05:24.7</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19</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05:44.7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93</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04:45.5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05:05.5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43</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05:25.5</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18</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05:45.5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92</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04:46.3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05:06.3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42</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05:26.3</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05:46.3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91</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04:47.1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05:07.1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41</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05:27.1</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05:47.1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04:47.9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65</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05:07.9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05:27.9</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05:47.9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04:48.7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64</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05:08.7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05:28.7</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05:48.7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04:49.5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63</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05:09.5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05:29.5</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05:49.5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04:50.3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62</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05:10.3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05:30.3</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05:50.3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04:51.1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61</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05:11.1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05:31.1</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11</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05:51.1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85</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04:51.9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05:11.9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35</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05:31.9</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05:51.9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84</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04:52.7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05:12.7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34</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05:32.7</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05:52.7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83</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04:53.5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05:13.5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33</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05:33.5</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05:53.5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82</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04:54.3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05:14.3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32</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05:34.3</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05:54.3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81</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04:55.1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05:15.1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31</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05:35.1</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05:55.1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04:55.9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55</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05:15.9</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30</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05:35.9</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05:55.9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04:56.7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54</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05:16.7</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29</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05:36.7</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05:56.7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04:57.5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53</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05:17.5</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28</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05:37.5</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05:57.5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04:58.3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52</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05:18.3</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27</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05:38.3</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05:58.3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04:59.1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51</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05:19.1</w:t>
            </w: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26</w:t>
            </w: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05:39.1</w:t>
            </w: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05:59.1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709"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1134"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70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w:t>
            </w:r>
          </w:p>
        </w:tc>
        <w:tc>
          <w:tcPr>
            <w:tcW w:w="1276"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05:59.9</w:t>
            </w:r>
          </w:p>
        </w:tc>
      </w:tr>
    </w:tbl>
    <w:p>
      <w:pPr>
        <w:spacing w:line="360" w:lineRule="exact"/>
        <w:rPr>
          <w:color w:val="000000"/>
        </w:rPr>
      </w:pPr>
    </w:p>
    <w:p>
      <w:pPr>
        <w:spacing w:line="360" w:lineRule="exact"/>
        <w:rPr>
          <w:color w:val="000000"/>
        </w:rPr>
      </w:pPr>
    </w:p>
    <w:tbl>
      <w:tblPr>
        <w:tblStyle w:val="4"/>
        <w:tblW w:w="0" w:type="auto"/>
        <w:tblInd w:w="93" w:type="dxa"/>
        <w:tblLayout w:type="fixed"/>
        <w:tblCellMar>
          <w:top w:w="0" w:type="dxa"/>
          <w:left w:w="108" w:type="dxa"/>
          <w:bottom w:w="0" w:type="dxa"/>
          <w:right w:w="108" w:type="dxa"/>
        </w:tblCellMar>
      </w:tblPr>
      <w:tblGrid>
        <w:gridCol w:w="840"/>
        <w:gridCol w:w="1018"/>
        <w:gridCol w:w="851"/>
        <w:gridCol w:w="992"/>
        <w:gridCol w:w="850"/>
        <w:gridCol w:w="993"/>
        <w:gridCol w:w="850"/>
        <w:gridCol w:w="1418"/>
      </w:tblGrid>
      <w:tr>
        <w:tblPrEx>
          <w:tblCellMar>
            <w:top w:w="0" w:type="dxa"/>
            <w:left w:w="108" w:type="dxa"/>
            <w:bottom w:w="0" w:type="dxa"/>
            <w:right w:w="108" w:type="dxa"/>
          </w:tblCellMar>
        </w:tblPrEx>
        <w:trPr>
          <w:trHeight w:val="285" w:hRule="atLeast"/>
        </w:trPr>
        <w:tc>
          <w:tcPr>
            <w:tcW w:w="7812" w:type="dxa"/>
            <w:gridSpan w:val="8"/>
            <w:tcBorders>
              <w:top w:val="nil"/>
              <w:left w:val="nil"/>
              <w:bottom w:val="single" w:color="auto" w:sz="4" w:space="0"/>
              <w:right w:val="nil"/>
            </w:tcBorders>
            <w:noWrap w:val="0"/>
            <w:vAlign w:val="bottom"/>
          </w:tcPr>
          <w:p>
            <w:pPr>
              <w:spacing w:line="360" w:lineRule="exact"/>
              <w:jc w:val="center"/>
              <w:rPr>
                <w:rFonts w:ascii="宋体" w:hAnsi="宋体" w:cs="宋体"/>
                <w:b/>
                <w:bCs/>
                <w:color w:val="000000"/>
                <w:sz w:val="24"/>
              </w:rPr>
            </w:pPr>
            <w:r>
              <w:rPr>
                <w:rFonts w:hint="eastAsia" w:ascii="宋体" w:hAnsi="宋体" w:cs="宋体"/>
                <w:b/>
                <w:bCs/>
                <w:color w:val="000000"/>
                <w:sz w:val="24"/>
              </w:rPr>
              <w:t>女子100米标准</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018"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100米</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992"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100米</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993"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100米</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418"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100米</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100</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50</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25</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99</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14.04</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49</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16.04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24</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17.04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98</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14.08</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15.08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48</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16.08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23</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17.08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97</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14.12</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15.12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47</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16.12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22</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17.12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96</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14.16</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15.16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46</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16.16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21</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17.16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95</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14.2</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45</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20</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94</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14.24</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15.24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44</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16.24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19</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17.24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93</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14.28</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15.28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43</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16.28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18</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17.28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92</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14.32</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15.32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42</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16.32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17.32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91</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14.36</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15.36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41</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16.36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17.36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90</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14.4</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40</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89</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14.44</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15.44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39</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16.44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17.44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88</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14.48</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15.48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38</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16.48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17.48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87</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14.52</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15.52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37</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16.52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17.52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86</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14.56</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15.56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36</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16.56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11</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17.56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85</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14.6</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60</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35</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84</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14.64</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59</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15.64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34</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16.64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17.64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83</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14.68</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58</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15.68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33</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16.68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17.68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82</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14.72</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57</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15.72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32</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16.72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17.72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81</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14.76</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56</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15.76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31</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16.76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17.76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80</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14.8</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55</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30</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79</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14.84</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54</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15.84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29</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16.84</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17.84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78</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14.88</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53</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15.88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28</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16.88</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17.88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77</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14.92</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52</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15.92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27</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16.92</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17.92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76</w:t>
            </w:r>
          </w:p>
        </w:tc>
        <w:tc>
          <w:tcPr>
            <w:tcW w:w="10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14.96</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51</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15.96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26</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16.96</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17.96</w:t>
            </w:r>
          </w:p>
        </w:tc>
      </w:tr>
      <w:tr>
        <w:tblPrEx>
          <w:tblCellMar>
            <w:top w:w="0" w:type="dxa"/>
            <w:left w:w="108" w:type="dxa"/>
            <w:bottom w:w="0" w:type="dxa"/>
            <w:right w:w="108" w:type="dxa"/>
          </w:tblCellMar>
        </w:tblPrEx>
        <w:trPr>
          <w:trHeight w:val="306" w:hRule="atLeast"/>
        </w:trPr>
        <w:tc>
          <w:tcPr>
            <w:tcW w:w="840" w:type="dxa"/>
            <w:tcBorders>
              <w:top w:val="nil"/>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　</w:t>
            </w:r>
          </w:p>
        </w:tc>
        <w:tc>
          <w:tcPr>
            <w:tcW w:w="1018"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　</w:t>
            </w:r>
          </w:p>
        </w:tc>
        <w:tc>
          <w:tcPr>
            <w:tcW w:w="851"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　</w:t>
            </w:r>
          </w:p>
        </w:tc>
        <w:tc>
          <w:tcPr>
            <w:tcW w:w="992"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　</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　</w:t>
            </w:r>
          </w:p>
        </w:tc>
        <w:tc>
          <w:tcPr>
            <w:tcW w:w="993"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　</w:t>
            </w:r>
          </w:p>
        </w:tc>
        <w:tc>
          <w:tcPr>
            <w:tcW w:w="85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w:t>
            </w:r>
          </w:p>
        </w:tc>
        <w:tc>
          <w:tcPr>
            <w:tcW w:w="1418"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大于18.0</w:t>
            </w:r>
          </w:p>
        </w:tc>
      </w:tr>
    </w:tbl>
    <w:p>
      <w:pPr>
        <w:spacing w:line="360" w:lineRule="exact"/>
        <w:rPr>
          <w:color w:val="000000"/>
        </w:rPr>
      </w:pPr>
    </w:p>
    <w:tbl>
      <w:tblPr>
        <w:tblStyle w:val="4"/>
        <w:tblW w:w="0" w:type="auto"/>
        <w:tblInd w:w="93" w:type="dxa"/>
        <w:tblLayout w:type="fixed"/>
        <w:tblCellMar>
          <w:top w:w="0" w:type="dxa"/>
          <w:left w:w="108" w:type="dxa"/>
          <w:bottom w:w="0" w:type="dxa"/>
          <w:right w:w="108" w:type="dxa"/>
        </w:tblCellMar>
      </w:tblPr>
      <w:tblGrid>
        <w:gridCol w:w="600"/>
        <w:gridCol w:w="1120"/>
        <w:gridCol w:w="600"/>
        <w:gridCol w:w="1080"/>
        <w:gridCol w:w="600"/>
        <w:gridCol w:w="1080"/>
        <w:gridCol w:w="600"/>
        <w:gridCol w:w="1565"/>
      </w:tblGrid>
      <w:tr>
        <w:tblPrEx>
          <w:tblCellMar>
            <w:top w:w="0" w:type="dxa"/>
            <w:left w:w="108" w:type="dxa"/>
            <w:bottom w:w="0" w:type="dxa"/>
            <w:right w:w="108" w:type="dxa"/>
          </w:tblCellMar>
        </w:tblPrEx>
        <w:trPr>
          <w:trHeight w:val="285" w:hRule="atLeast"/>
        </w:trPr>
        <w:tc>
          <w:tcPr>
            <w:tcW w:w="7245" w:type="dxa"/>
            <w:gridSpan w:val="8"/>
            <w:tcBorders>
              <w:top w:val="nil"/>
              <w:left w:val="nil"/>
              <w:bottom w:val="single" w:color="auto" w:sz="4" w:space="0"/>
              <w:right w:val="nil"/>
            </w:tcBorders>
            <w:noWrap w:val="0"/>
            <w:vAlign w:val="bottom"/>
          </w:tcPr>
          <w:p>
            <w:pPr>
              <w:spacing w:line="360" w:lineRule="exact"/>
              <w:jc w:val="center"/>
              <w:rPr>
                <w:rFonts w:ascii="宋体" w:hAnsi="宋体" w:cs="宋体"/>
                <w:b/>
                <w:bCs/>
                <w:color w:val="000000"/>
                <w:sz w:val="24"/>
              </w:rPr>
            </w:pPr>
            <w:r>
              <w:rPr>
                <w:rFonts w:hint="eastAsia" w:ascii="宋体" w:hAnsi="宋体" w:cs="宋体"/>
                <w:b/>
                <w:bCs/>
                <w:color w:val="000000"/>
                <w:sz w:val="24"/>
              </w:rPr>
              <w:t>女子800米评分标准</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120"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800米</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080"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800米</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080"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800米</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分值</w:t>
            </w:r>
          </w:p>
        </w:tc>
        <w:tc>
          <w:tcPr>
            <w:tcW w:w="1565" w:type="dxa"/>
            <w:tcBorders>
              <w:top w:val="nil"/>
              <w:left w:val="nil"/>
              <w:bottom w:val="single" w:color="auto" w:sz="4" w:space="0"/>
              <w:right w:val="single" w:color="auto" w:sz="4" w:space="0"/>
            </w:tcBorders>
            <w:noWrap w:val="0"/>
            <w:vAlign w:val="center"/>
          </w:tcPr>
          <w:p>
            <w:pPr>
              <w:spacing w:line="360" w:lineRule="exact"/>
              <w:rPr>
                <w:rFonts w:ascii="宋体" w:hAnsi="宋体" w:cs="宋体"/>
                <w:color w:val="000000"/>
                <w:sz w:val="24"/>
              </w:rPr>
            </w:pPr>
            <w:r>
              <w:rPr>
                <w:rFonts w:hint="eastAsia" w:ascii="宋体" w:hAnsi="宋体" w:cs="宋体"/>
                <w:color w:val="000000"/>
                <w:sz w:val="24"/>
              </w:rPr>
              <w:t>800米</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100</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02:40.9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75</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02:53.4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50</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03:05.9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25</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03:18.4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99</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02:41.4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74</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02:53.9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49</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03:06.4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24</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03:18.9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98</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02:41.9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73</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02:54.4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48</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03:06.9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23</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03:19.4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97</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02:42.4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72</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02:54.9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47</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03:07.4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22</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03:19.9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96</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02:42.9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71</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02:55.4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46</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03:07.9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21</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03:20.4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95</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02:43.4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70</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02:55.9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45</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03:08.4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20</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03:20.9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94</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02:43.9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69</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02:56.4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44</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03:08.9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19</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03:21.4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93</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02:44.4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68</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02:56.9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43</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03:09.4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18</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03:21.9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92</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02:44.9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67</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02:57.4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42</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03:09.9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17</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03:22.4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91</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02:45.4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66</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02:57.9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41</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03:10.4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16</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03:22.9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90</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02:45.9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65</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02:58.4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40</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03:10.9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15</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03:23.4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89</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02:46.4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64</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02:58.9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39</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03:11.4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14</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03:23.9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88</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02:46.9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63</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02:59.4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38</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03:11.9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13</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03:24.4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87</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02:47.4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62</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02:59.9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37</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03:12.4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12</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03:24.9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86</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02:47.9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61</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03:00.4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36</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03:12.9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11</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03:25.4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85</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02:48.4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60</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03:00.9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35</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03:13.4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10</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03:25.9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84</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02:48.9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59</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03:01.4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34</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03:13.9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9</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03:26.4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83</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02:49.4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58</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03:01.9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33</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03:14.4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03:26.9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82</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02:49.9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57</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03:02.4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32</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03:14.9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03:27.4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81</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02:50.4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56</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03:02.9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31</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03:15.4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6</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03:27.9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80</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02:50.9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55</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03:03.4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30</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03:15.9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03:28.4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79</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02:51.4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54</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03:03.9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29</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03:16.4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03:28.9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78</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02:51.9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53</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03:04.4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28</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03:16.9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03:29.4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77</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02:52.4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52</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03:04.9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27</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03:17.4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03:29.9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76</w:t>
            </w: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02:52.9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51</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03:05.4</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26</w:t>
            </w: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03:17.9</w:t>
            </w: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03:30.4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1120"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1080" w:type="dxa"/>
            <w:tcBorders>
              <w:top w:val="nil"/>
              <w:left w:val="nil"/>
              <w:bottom w:val="single" w:color="auto" w:sz="4" w:space="0"/>
              <w:right w:val="single" w:color="auto" w:sz="4" w:space="0"/>
            </w:tcBorders>
            <w:noWrap w:val="0"/>
            <w:vAlign w:val="bottom"/>
          </w:tcPr>
          <w:p>
            <w:pPr>
              <w:spacing w:line="360" w:lineRule="exact"/>
              <w:jc w:val="center"/>
              <w:rPr>
                <w:rFonts w:hint="eastAsia" w:ascii="宋体" w:hAnsi="宋体" w:cs="宋体"/>
                <w:color w:val="000000"/>
                <w:szCs w:val="21"/>
              </w:rPr>
            </w:pPr>
          </w:p>
        </w:tc>
        <w:tc>
          <w:tcPr>
            <w:tcW w:w="600"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0</w:t>
            </w:r>
          </w:p>
        </w:tc>
        <w:tc>
          <w:tcPr>
            <w:tcW w:w="1565" w:type="dxa"/>
            <w:tcBorders>
              <w:top w:val="nil"/>
              <w:left w:val="nil"/>
              <w:bottom w:val="single" w:color="auto" w:sz="4" w:space="0"/>
              <w:right w:val="single" w:color="auto" w:sz="4" w:space="0"/>
            </w:tcBorders>
            <w:noWrap w:val="0"/>
            <w:vAlign w:val="bottom"/>
          </w:tcPr>
          <w:p>
            <w:pPr>
              <w:spacing w:line="360" w:lineRule="exact"/>
              <w:jc w:val="center"/>
              <w:rPr>
                <w:rFonts w:ascii="宋体" w:hAnsi="宋体" w:cs="宋体"/>
                <w:color w:val="000000"/>
                <w:szCs w:val="21"/>
              </w:rPr>
            </w:pPr>
            <w:r>
              <w:rPr>
                <w:rFonts w:hint="eastAsia" w:ascii="宋体" w:hAnsi="宋体" w:cs="宋体"/>
                <w:color w:val="000000"/>
                <w:szCs w:val="21"/>
              </w:rPr>
              <w:t>大于0:03:31</w:t>
            </w:r>
          </w:p>
        </w:tc>
      </w:tr>
    </w:tbl>
    <w:p>
      <w:pPr>
        <w:adjustRightInd w:val="0"/>
        <w:snapToGrid w:val="0"/>
        <w:spacing w:line="288" w:lineRule="auto"/>
        <w:ind w:right="524"/>
        <w:rPr>
          <w:rFonts w:hint="eastAsia" w:ascii="宋体" w:hAnsi="宋体"/>
          <w:b/>
          <w:color w:val="000000"/>
          <w:sz w:val="30"/>
          <w:szCs w:val="30"/>
        </w:rPr>
      </w:pPr>
    </w:p>
    <w:p>
      <w:pPr>
        <w:spacing w:line="360" w:lineRule="exact"/>
        <w:jc w:val="center"/>
        <w:rPr>
          <w:rFonts w:hint="eastAsia" w:ascii="宋体" w:hAnsi="宋体"/>
          <w:b/>
          <w:color w:val="000000"/>
          <w:sz w:val="30"/>
          <w:szCs w:val="30"/>
        </w:rPr>
      </w:pPr>
      <w:r>
        <w:rPr>
          <w:rFonts w:hint="eastAsia" w:ascii="宋体" w:hAnsi="宋体"/>
          <w:b/>
          <w:color w:val="000000"/>
          <w:sz w:val="30"/>
          <w:szCs w:val="30"/>
        </w:rPr>
        <w:t xml:space="preserve">          </w:t>
      </w:r>
    </w:p>
    <w:p>
      <w:pPr>
        <w:spacing w:line="360" w:lineRule="exact"/>
        <w:jc w:val="center"/>
        <w:rPr>
          <w:rFonts w:ascii="宋体" w:hAnsi="宋体"/>
          <w:b/>
          <w:color w:val="000000"/>
          <w:sz w:val="30"/>
          <w:szCs w:val="30"/>
        </w:rPr>
      </w:pPr>
      <w:r>
        <w:rPr>
          <w:rFonts w:hint="eastAsia" w:ascii="宋体" w:hAnsi="宋体"/>
          <w:b/>
          <w:color w:val="000000"/>
          <w:sz w:val="30"/>
          <w:szCs w:val="30"/>
        </w:rPr>
        <w:t>健美操特长生专业测试项目及评分标准</w:t>
      </w:r>
    </w:p>
    <w:p>
      <w:pPr>
        <w:widowControl/>
        <w:numPr>
          <w:ilvl w:val="0"/>
          <w:numId w:val="4"/>
        </w:numPr>
        <w:shd w:val="clear" w:color="auto" w:fill="FFFFFF"/>
        <w:spacing w:line="360" w:lineRule="atLeast"/>
        <w:jc w:val="left"/>
        <w:rPr>
          <w:rFonts w:hint="eastAsia" w:ascii="宋体" w:hAnsi="宋体" w:cs="宋体"/>
          <w:color w:val="000000"/>
          <w:kern w:val="0"/>
          <w:sz w:val="24"/>
        </w:rPr>
      </w:pPr>
      <w:r>
        <w:rPr>
          <w:rFonts w:hint="eastAsia" w:ascii="宋体" w:hAnsi="宋体" w:cs="宋体"/>
          <w:color w:val="000000"/>
          <w:kern w:val="0"/>
          <w:sz w:val="24"/>
        </w:rPr>
        <w:t>成套动作（共60分）</w:t>
      </w:r>
    </w:p>
    <w:p>
      <w:pPr>
        <w:widowControl/>
        <w:shd w:val="clear" w:color="auto" w:fill="FFFFFF"/>
        <w:spacing w:line="360" w:lineRule="atLeast"/>
        <w:jc w:val="left"/>
        <w:rPr>
          <w:rFonts w:hint="eastAsia" w:ascii="宋体" w:hAnsi="宋体" w:cs="宋体"/>
          <w:color w:val="000000"/>
          <w:kern w:val="0"/>
          <w:sz w:val="24"/>
        </w:rPr>
      </w:pPr>
      <w:r>
        <w:rPr>
          <w:rFonts w:hint="eastAsia" w:ascii="宋体" w:hAnsi="宋体" w:cs="宋体"/>
          <w:color w:val="000000"/>
          <w:kern w:val="0"/>
          <w:sz w:val="24"/>
        </w:rPr>
        <w:t>1、艺术分（20分）</w:t>
      </w:r>
    </w:p>
    <w:p>
      <w:pPr>
        <w:widowControl/>
        <w:shd w:val="clear" w:color="auto" w:fill="FFFFFF"/>
        <w:spacing w:line="360" w:lineRule="atLeas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音乐和乐感（最高4分）、操化（最高4分）、场地空间（最高4分）、主体内容（最高4分）、艺术性（最高4分）。</w:t>
      </w:r>
    </w:p>
    <w:p>
      <w:pPr>
        <w:widowControl/>
        <w:numPr>
          <w:ilvl w:val="0"/>
          <w:numId w:val="5"/>
        </w:numPr>
        <w:shd w:val="clear" w:color="auto" w:fill="FFFFFF"/>
        <w:spacing w:line="360" w:lineRule="atLeast"/>
        <w:jc w:val="left"/>
        <w:rPr>
          <w:rFonts w:hint="eastAsia" w:ascii="宋体" w:hAnsi="宋体" w:cs="宋体"/>
          <w:color w:val="000000"/>
          <w:kern w:val="0"/>
          <w:sz w:val="24"/>
        </w:rPr>
      </w:pPr>
      <w:r>
        <w:rPr>
          <w:rFonts w:hint="eastAsia" w:ascii="宋体" w:hAnsi="宋体" w:cs="宋体"/>
          <w:color w:val="000000"/>
          <w:kern w:val="0"/>
          <w:sz w:val="24"/>
        </w:rPr>
        <w:t>完成分：（20分</w:t>
      </w:r>
      <w:r>
        <w:rPr>
          <w:rFonts w:ascii="宋体" w:hAnsi="宋体" w:cs="宋体"/>
          <w:color w:val="000000"/>
          <w:kern w:val="0"/>
          <w:sz w:val="24"/>
        </w:rPr>
        <w:t>）</w:t>
      </w:r>
    </w:p>
    <w:tbl>
      <w:tblPr>
        <w:tblStyle w:val="4"/>
        <w:tblW w:w="0" w:type="auto"/>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70"/>
        <w:gridCol w:w="992"/>
        <w:gridCol w:w="187"/>
        <w:gridCol w:w="955"/>
        <w:gridCol w:w="940"/>
        <w:gridCol w:w="754"/>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vMerge w:val="restart"/>
            <w:shd w:val="clear" w:color="auto" w:fill="FFFFFF"/>
            <w:noWrap w:val="0"/>
            <w:vAlign w:val="center"/>
          </w:tcPr>
          <w:p>
            <w:pPr>
              <w:widowControl/>
              <w:jc w:val="center"/>
              <w:rPr>
                <w:rFonts w:ascii="Arial" w:hAnsi="Arial" w:eastAsia="MS Mincho"/>
                <w:color w:val="000000"/>
                <w:kern w:val="0"/>
                <w:sz w:val="22"/>
                <w:szCs w:val="20"/>
                <w:lang w:eastAsia="en-US"/>
              </w:rPr>
            </w:pPr>
            <w:r>
              <w:rPr>
                <w:rFonts w:hint="eastAsia" w:ascii="宋体" w:hAnsi="宋体"/>
                <w:color w:val="000000"/>
                <w:kern w:val="0"/>
                <w:sz w:val="22"/>
                <w:szCs w:val="20"/>
                <w:lang w:eastAsia="en-US"/>
              </w:rPr>
              <w:t>一般错误</w:t>
            </w:r>
          </w:p>
        </w:tc>
        <w:tc>
          <w:tcPr>
            <w:tcW w:w="955" w:type="dxa"/>
            <w:shd w:val="clear" w:color="auto" w:fill="FFFFFF"/>
            <w:noWrap w:val="0"/>
            <w:vAlign w:val="top"/>
          </w:tcPr>
          <w:p>
            <w:pPr>
              <w:widowControl/>
              <w:jc w:val="center"/>
              <w:rPr>
                <w:rFonts w:ascii="宋体" w:hAnsi="宋体"/>
                <w:color w:val="000000"/>
                <w:kern w:val="0"/>
                <w:sz w:val="22"/>
                <w:szCs w:val="20"/>
                <w:lang w:eastAsia="en-US"/>
              </w:rPr>
            </w:pPr>
            <w:r>
              <w:rPr>
                <w:rFonts w:hint="eastAsia" w:ascii="宋体" w:hAnsi="宋体"/>
                <w:color w:val="000000"/>
                <w:kern w:val="0"/>
                <w:sz w:val="22"/>
                <w:szCs w:val="20"/>
                <w:lang w:eastAsia="en-US"/>
              </w:rPr>
              <w:t>小错误</w:t>
            </w:r>
          </w:p>
        </w:tc>
        <w:tc>
          <w:tcPr>
            <w:tcW w:w="940" w:type="dxa"/>
            <w:shd w:val="clear" w:color="auto" w:fill="FFFFFF"/>
            <w:noWrap w:val="0"/>
            <w:vAlign w:val="top"/>
          </w:tcPr>
          <w:p>
            <w:pPr>
              <w:widowControl/>
              <w:jc w:val="center"/>
              <w:rPr>
                <w:rFonts w:ascii="宋体" w:hAnsi="宋体"/>
                <w:color w:val="000000"/>
                <w:kern w:val="0"/>
                <w:sz w:val="22"/>
                <w:szCs w:val="20"/>
                <w:lang w:eastAsia="en-US"/>
              </w:rPr>
            </w:pPr>
            <w:r>
              <w:rPr>
                <w:rFonts w:hint="eastAsia" w:ascii="宋体" w:hAnsi="宋体"/>
                <w:color w:val="000000"/>
                <w:kern w:val="0"/>
                <w:sz w:val="22"/>
                <w:szCs w:val="20"/>
                <w:lang w:eastAsia="en-US"/>
              </w:rPr>
              <w:t>中错误</w:t>
            </w:r>
          </w:p>
        </w:tc>
        <w:tc>
          <w:tcPr>
            <w:tcW w:w="784" w:type="dxa"/>
            <w:gridSpan w:val="2"/>
            <w:shd w:val="clear" w:color="auto" w:fill="FFFFFF"/>
            <w:noWrap w:val="0"/>
            <w:vAlign w:val="top"/>
          </w:tcPr>
          <w:p>
            <w:pPr>
              <w:widowControl/>
              <w:jc w:val="center"/>
              <w:rPr>
                <w:rFonts w:ascii="宋体" w:hAnsi="宋体"/>
                <w:color w:val="000000"/>
                <w:kern w:val="0"/>
                <w:sz w:val="22"/>
                <w:szCs w:val="20"/>
                <w:lang w:eastAsia="en-US"/>
              </w:rPr>
            </w:pPr>
            <w:r>
              <w:rPr>
                <w:rFonts w:hint="eastAsia" w:ascii="宋体" w:hAnsi="宋体"/>
                <w:color w:val="000000"/>
                <w:kern w:val="0"/>
                <w:sz w:val="22"/>
                <w:szCs w:val="20"/>
                <w:lang w:eastAsia="en-US"/>
              </w:rPr>
              <w:t>大错误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vMerge w:val="continue"/>
            <w:shd w:val="clear" w:color="auto" w:fill="FFFFFF"/>
            <w:noWrap w:val="0"/>
            <w:vAlign w:val="top"/>
          </w:tcPr>
          <w:p>
            <w:pPr>
              <w:widowControl/>
              <w:jc w:val="left"/>
              <w:rPr>
                <w:rFonts w:ascii="Arial" w:hAnsi="Arial" w:eastAsia="MS Mincho"/>
                <w:color w:val="000000"/>
                <w:kern w:val="0"/>
                <w:sz w:val="22"/>
                <w:szCs w:val="20"/>
                <w:lang w:eastAsia="en-US"/>
              </w:rPr>
            </w:pPr>
          </w:p>
        </w:tc>
        <w:tc>
          <w:tcPr>
            <w:tcW w:w="955" w:type="dxa"/>
            <w:shd w:val="clear" w:color="auto" w:fill="FFFFFF"/>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shd w:val="clear" w:color="auto" w:fill="FFFFFF"/>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shd w:val="clear" w:color="auto" w:fill="FFFFFF"/>
            <w:noWrap w:val="0"/>
            <w:vAlign w:val="top"/>
          </w:tcPr>
          <w:p>
            <w:pPr>
              <w:widowControl/>
              <w:jc w:val="center"/>
              <w:rPr>
                <w:rFonts w:hint="eastAsia" w:ascii="Arial" w:hAnsi="Arial"/>
                <w:color w:val="000000"/>
                <w:kern w:val="0"/>
                <w:sz w:val="22"/>
                <w:szCs w:val="20"/>
              </w:rPr>
            </w:pPr>
            <w:r>
              <w:rPr>
                <w:rFonts w:ascii="Arial" w:hAnsi="Arial" w:eastAsia="MS Mincho"/>
                <w:color w:val="000000"/>
                <w:kern w:val="0"/>
                <w:sz w:val="22"/>
                <w:szCs w:val="20"/>
                <w:lang w:eastAsia="en-US"/>
              </w:rPr>
              <w:t>0.</w:t>
            </w:r>
            <w:r>
              <w:rPr>
                <w:rFonts w:hint="eastAsia" w:ascii="Arial" w:hAnsi="Arial"/>
                <w:color w:val="000000"/>
                <w:kern w:val="0"/>
                <w:sz w:val="22"/>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noWrap w:val="0"/>
            <w:vAlign w:val="top"/>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不正确的身体姿态</w:t>
            </w:r>
          </w:p>
        </w:tc>
        <w:tc>
          <w:tcPr>
            <w:tcW w:w="955"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noWrap w:val="0"/>
            <w:vAlign w:val="top"/>
          </w:tcPr>
          <w:p>
            <w:pPr>
              <w:widowControl/>
              <w:jc w:val="center"/>
              <w:rPr>
                <w:rFonts w:hint="eastAsia" w:ascii="Arial" w:hAnsi="Arial"/>
                <w:color w:val="000000"/>
                <w:kern w:val="0"/>
                <w:sz w:val="22"/>
                <w:szCs w:val="20"/>
              </w:rPr>
            </w:pPr>
            <w:r>
              <w:rPr>
                <w:rFonts w:ascii="Arial" w:hAnsi="Arial" w:eastAsia="MS Mincho"/>
                <w:color w:val="000000"/>
                <w:kern w:val="0"/>
                <w:sz w:val="22"/>
                <w:szCs w:val="20"/>
                <w:lang w:eastAsia="en-US"/>
              </w:rPr>
              <w:t>0.</w:t>
            </w:r>
            <w:r>
              <w:rPr>
                <w:rFonts w:hint="eastAsia" w:ascii="Arial" w:hAnsi="Arial"/>
                <w:color w:val="000000"/>
                <w:kern w:val="0"/>
                <w:sz w:val="22"/>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noWrap w:val="0"/>
            <w:vAlign w:val="top"/>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不正确的身体形态</w:t>
            </w:r>
          </w:p>
        </w:tc>
        <w:tc>
          <w:tcPr>
            <w:tcW w:w="955"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noWrap w:val="0"/>
            <w:vAlign w:val="top"/>
          </w:tcPr>
          <w:p>
            <w:pPr>
              <w:widowControl/>
              <w:jc w:val="center"/>
              <w:rPr>
                <w:rFonts w:hint="eastAsia" w:ascii="Arial" w:hAnsi="Arial"/>
                <w:color w:val="000000"/>
                <w:kern w:val="0"/>
                <w:sz w:val="22"/>
                <w:szCs w:val="20"/>
              </w:rPr>
            </w:pPr>
            <w:r>
              <w:rPr>
                <w:rFonts w:hint="eastAsia" w:ascii="Arial" w:hAnsi="Arial"/>
                <w:color w:val="000000"/>
                <w:kern w:val="0"/>
                <w:sz w:val="22"/>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noWrap w:val="0"/>
            <w:vAlign w:val="top"/>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双腿不与地面平行</w:t>
            </w:r>
          </w:p>
        </w:tc>
        <w:tc>
          <w:tcPr>
            <w:tcW w:w="955"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noWrap w:val="0"/>
            <w:vAlign w:val="top"/>
          </w:tcPr>
          <w:p>
            <w:pPr>
              <w:widowControl/>
              <w:jc w:val="center"/>
              <w:rPr>
                <w:rFonts w:hint="eastAsia" w:ascii="Arial" w:hAnsi="Arial"/>
                <w:color w:val="000000"/>
                <w:kern w:val="0"/>
                <w:sz w:val="22"/>
                <w:szCs w:val="20"/>
              </w:rPr>
            </w:pPr>
            <w:r>
              <w:rPr>
                <w:rFonts w:ascii="Arial" w:hAnsi="Arial" w:eastAsia="MS Mincho"/>
                <w:color w:val="000000"/>
                <w:kern w:val="0"/>
                <w:sz w:val="22"/>
                <w:szCs w:val="20"/>
                <w:lang w:eastAsia="en-US"/>
              </w:rPr>
              <w:t>0.</w:t>
            </w:r>
            <w:r>
              <w:rPr>
                <w:rFonts w:hint="eastAsia" w:ascii="Arial" w:hAnsi="Arial"/>
                <w:color w:val="000000"/>
                <w:kern w:val="0"/>
                <w:sz w:val="22"/>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noWrap w:val="0"/>
            <w:vAlign w:val="top"/>
          </w:tcPr>
          <w:p>
            <w:pPr>
              <w:widowControl/>
              <w:jc w:val="left"/>
              <w:rPr>
                <w:rFonts w:ascii="宋体" w:hAnsi="宋体"/>
                <w:color w:val="000000"/>
                <w:kern w:val="0"/>
                <w:sz w:val="22"/>
                <w:szCs w:val="20"/>
              </w:rPr>
            </w:pPr>
            <w:r>
              <w:rPr>
                <w:rFonts w:hint="eastAsia" w:ascii="宋体" w:hAnsi="宋体"/>
                <w:color w:val="000000"/>
                <w:kern w:val="0"/>
                <w:sz w:val="22"/>
                <w:szCs w:val="20"/>
              </w:rPr>
              <w:t>双腿/双脚弯曲或分开</w:t>
            </w:r>
            <w:r>
              <w:rPr>
                <w:rFonts w:ascii="宋体" w:hAnsi="宋体"/>
                <w:color w:val="000000"/>
                <w:kern w:val="0"/>
                <w:sz w:val="22"/>
                <w:szCs w:val="20"/>
              </w:rPr>
              <w:t>t</w:t>
            </w:r>
          </w:p>
        </w:tc>
        <w:tc>
          <w:tcPr>
            <w:tcW w:w="955"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noWrap w:val="0"/>
            <w:vAlign w:val="top"/>
          </w:tcPr>
          <w:p>
            <w:pPr>
              <w:widowControl/>
              <w:ind w:firstLine="220" w:firstLineChars="100"/>
              <w:rPr>
                <w:rFonts w:hint="eastAsia" w:ascii="Arial" w:hAnsi="Arial"/>
                <w:color w:val="000000"/>
                <w:kern w:val="0"/>
                <w:sz w:val="22"/>
                <w:szCs w:val="20"/>
              </w:rPr>
            </w:pPr>
            <w:r>
              <w:rPr>
                <w:rFonts w:hint="eastAsia" w:ascii="Arial" w:hAnsi="Arial"/>
                <w:color w:val="000000"/>
                <w:kern w:val="0"/>
                <w:sz w:val="22"/>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noWrap w:val="0"/>
            <w:vAlign w:val="top"/>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手臂缺少控制</w:t>
            </w:r>
          </w:p>
        </w:tc>
        <w:tc>
          <w:tcPr>
            <w:tcW w:w="955" w:type="dxa"/>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noWrap w:val="0"/>
            <w:vAlign w:val="top"/>
          </w:tcPr>
          <w:p>
            <w:pPr>
              <w:widowControl/>
              <w:jc w:val="center"/>
              <w:rPr>
                <w:rFonts w:ascii="Arial" w:hAnsi="Arial" w:eastAsia="MS Mincho"/>
                <w:color w:val="000000"/>
                <w:kern w:val="0"/>
                <w:sz w:val="22"/>
                <w:szCs w:val="20"/>
                <w:lang w:eastAsia="en-US"/>
              </w:rPr>
            </w:pPr>
          </w:p>
        </w:tc>
        <w:tc>
          <w:tcPr>
            <w:tcW w:w="784" w:type="dxa"/>
            <w:gridSpan w:val="2"/>
            <w:noWrap w:val="0"/>
            <w:vAlign w:val="top"/>
          </w:tcPr>
          <w:p>
            <w:pPr>
              <w:widowControl/>
              <w:jc w:val="center"/>
              <w:rPr>
                <w:rFonts w:hint="eastAsia" w:ascii="Arial" w:hAnsi="Arial"/>
                <w:color w:val="000000"/>
                <w:kern w:val="0"/>
                <w:sz w:val="22"/>
                <w:szCs w:val="20"/>
              </w:rPr>
            </w:pPr>
            <w:r>
              <w:rPr>
                <w:rFonts w:hint="eastAsia" w:ascii="Arial" w:hAnsi="Arial"/>
                <w:color w:val="000000"/>
                <w:kern w:val="0"/>
                <w:sz w:val="22"/>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shd w:val="clear" w:color="auto" w:fill="FFFFFF"/>
            <w:noWrap w:val="0"/>
            <w:vAlign w:val="top"/>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落地缺少控制/不正确的落地</w:t>
            </w:r>
          </w:p>
        </w:tc>
        <w:tc>
          <w:tcPr>
            <w:tcW w:w="955" w:type="dxa"/>
            <w:shd w:val="clear" w:color="auto" w:fill="FFFFFF"/>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shd w:val="clear" w:color="auto" w:fill="FFFFFF"/>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shd w:val="clear" w:color="auto" w:fill="FFFFFF"/>
            <w:noWrap w:val="0"/>
            <w:vAlign w:val="top"/>
          </w:tcPr>
          <w:p>
            <w:pPr>
              <w:widowControl/>
              <w:jc w:val="center"/>
              <w:rPr>
                <w:rFonts w:hint="eastAsia" w:ascii="Arial" w:hAnsi="Arial"/>
                <w:color w:val="000000"/>
                <w:kern w:val="0"/>
                <w:sz w:val="22"/>
                <w:szCs w:val="20"/>
              </w:rPr>
            </w:pPr>
            <w:r>
              <w:rPr>
                <w:rFonts w:hint="eastAsia" w:ascii="Arial" w:hAnsi="Arial"/>
                <w:color w:val="000000"/>
                <w:kern w:val="0"/>
                <w:sz w:val="22"/>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shd w:val="clear" w:color="auto" w:fill="FFFFFF"/>
            <w:noWrap w:val="0"/>
            <w:vAlign w:val="top"/>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转体不完全</w:t>
            </w:r>
          </w:p>
        </w:tc>
        <w:tc>
          <w:tcPr>
            <w:tcW w:w="955" w:type="dxa"/>
            <w:shd w:val="clear" w:color="auto" w:fill="FFFFFF"/>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shd w:val="clear" w:color="auto" w:fill="FFFFFF"/>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shd w:val="clear" w:color="auto" w:fill="FFFFFF"/>
            <w:noWrap w:val="0"/>
            <w:vAlign w:val="top"/>
          </w:tcPr>
          <w:p>
            <w:pPr>
              <w:widowControl/>
              <w:jc w:val="center"/>
              <w:rPr>
                <w:rFonts w:hint="eastAsia" w:ascii="Arial" w:hAnsi="Arial"/>
                <w:color w:val="000000"/>
                <w:kern w:val="0"/>
                <w:sz w:val="22"/>
                <w:szCs w:val="20"/>
              </w:rPr>
            </w:pPr>
            <w:r>
              <w:rPr>
                <w:rFonts w:ascii="Arial" w:hAnsi="Arial" w:eastAsia="MS Mincho"/>
                <w:color w:val="000000"/>
                <w:kern w:val="0"/>
                <w:sz w:val="22"/>
                <w:szCs w:val="20"/>
                <w:lang w:eastAsia="en-US"/>
              </w:rPr>
              <w:t>0.</w:t>
            </w:r>
            <w:r>
              <w:rPr>
                <w:rFonts w:hint="eastAsia" w:ascii="Arial" w:hAnsi="Arial"/>
                <w:color w:val="000000"/>
                <w:kern w:val="0"/>
                <w:sz w:val="22"/>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53" w:type="dxa"/>
            <w:gridSpan w:val="4"/>
            <w:shd w:val="clear" w:color="auto" w:fill="FFFFFF"/>
            <w:noWrap w:val="0"/>
            <w:vAlign w:val="center"/>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不正确的技术</w:t>
            </w:r>
            <w:r>
              <w:rPr>
                <w:rFonts w:ascii="宋体" w:hAnsi="宋体"/>
                <w:color w:val="000000"/>
                <w:kern w:val="0"/>
                <w:sz w:val="22"/>
                <w:szCs w:val="20"/>
                <w:lang w:eastAsia="en-US"/>
              </w:rPr>
              <w:t xml:space="preserve"> </w:t>
            </w:r>
          </w:p>
        </w:tc>
        <w:tc>
          <w:tcPr>
            <w:tcW w:w="955" w:type="dxa"/>
            <w:shd w:val="clear" w:color="auto" w:fill="FFFFFF"/>
            <w:noWrap w:val="0"/>
            <w:vAlign w:val="center"/>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0.1</w:t>
            </w:r>
          </w:p>
        </w:tc>
        <w:tc>
          <w:tcPr>
            <w:tcW w:w="940" w:type="dxa"/>
            <w:shd w:val="clear" w:color="auto" w:fill="FFFFFF"/>
            <w:noWrap w:val="0"/>
            <w:vAlign w:val="top"/>
          </w:tcPr>
          <w:p>
            <w:pPr>
              <w:widowControl/>
              <w:jc w:val="center"/>
              <w:rPr>
                <w:rFonts w:ascii="Arial" w:hAnsi="Arial" w:eastAsia="MS Mincho"/>
                <w:color w:val="000000"/>
                <w:kern w:val="0"/>
                <w:sz w:val="22"/>
                <w:szCs w:val="20"/>
                <w:lang w:eastAsia="en-US"/>
              </w:rPr>
            </w:pPr>
            <w:r>
              <w:rPr>
                <w:rFonts w:ascii="Arial" w:hAnsi="Arial" w:eastAsia="MS Mincho"/>
                <w:color w:val="000000"/>
                <w:kern w:val="0"/>
                <w:sz w:val="22"/>
                <w:szCs w:val="20"/>
                <w:lang w:eastAsia="en-US"/>
              </w:rPr>
              <w:t>0.2</w:t>
            </w:r>
          </w:p>
        </w:tc>
        <w:tc>
          <w:tcPr>
            <w:tcW w:w="784" w:type="dxa"/>
            <w:gridSpan w:val="2"/>
            <w:shd w:val="clear" w:color="auto" w:fill="FFFFFF"/>
            <w:noWrap w:val="0"/>
            <w:vAlign w:val="top"/>
          </w:tcPr>
          <w:p>
            <w:pPr>
              <w:widowControl/>
              <w:jc w:val="center"/>
              <w:rPr>
                <w:rFonts w:hint="eastAsia" w:ascii="Arial" w:hAnsi="Arial"/>
                <w:color w:val="000000"/>
                <w:kern w:val="0"/>
                <w:sz w:val="22"/>
                <w:szCs w:val="20"/>
              </w:rPr>
            </w:pPr>
            <w:r>
              <w:rPr>
                <w:rFonts w:ascii="Arial" w:hAnsi="Arial" w:eastAsia="MS Mincho"/>
                <w:color w:val="000000"/>
                <w:kern w:val="0"/>
                <w:sz w:val="22"/>
                <w:szCs w:val="20"/>
                <w:lang w:eastAsia="en-US"/>
              </w:rPr>
              <w:t>0.</w:t>
            </w:r>
            <w:r>
              <w:rPr>
                <w:rFonts w:hint="eastAsia" w:ascii="Arial" w:hAnsi="Arial"/>
                <w:color w:val="000000"/>
                <w:kern w:val="0"/>
                <w:sz w:val="22"/>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noWrap w:val="0"/>
            <w:vAlign w:val="top"/>
          </w:tcPr>
          <w:p>
            <w:pPr>
              <w:widowControl/>
              <w:jc w:val="left"/>
              <w:rPr>
                <w:rFonts w:ascii="宋体" w:hAnsi="宋体"/>
                <w:color w:val="000000"/>
                <w:kern w:val="0"/>
                <w:sz w:val="22"/>
                <w:szCs w:val="20"/>
                <w:lang w:eastAsia="en-US"/>
              </w:rPr>
            </w:pPr>
            <w:r>
              <w:rPr>
                <w:rFonts w:hint="eastAsia" w:ascii="宋体" w:hAnsi="宋体"/>
                <w:color w:val="000000"/>
                <w:kern w:val="0"/>
                <w:sz w:val="22"/>
                <w:szCs w:val="20"/>
                <w:lang w:eastAsia="en-US"/>
              </w:rPr>
              <w:t>触地</w:t>
            </w:r>
          </w:p>
        </w:tc>
        <w:tc>
          <w:tcPr>
            <w:tcW w:w="955" w:type="dxa"/>
            <w:noWrap w:val="0"/>
            <w:vAlign w:val="top"/>
          </w:tcPr>
          <w:p>
            <w:pPr>
              <w:widowControl/>
              <w:jc w:val="center"/>
              <w:rPr>
                <w:rFonts w:ascii="Arial" w:hAnsi="Arial" w:eastAsia="MS Mincho"/>
                <w:color w:val="000000"/>
                <w:kern w:val="0"/>
                <w:sz w:val="22"/>
                <w:szCs w:val="20"/>
                <w:lang w:eastAsia="en-US"/>
              </w:rPr>
            </w:pPr>
          </w:p>
        </w:tc>
        <w:tc>
          <w:tcPr>
            <w:tcW w:w="940" w:type="dxa"/>
            <w:noWrap w:val="0"/>
            <w:vAlign w:val="top"/>
          </w:tcPr>
          <w:p>
            <w:pPr>
              <w:widowControl/>
              <w:jc w:val="center"/>
              <w:rPr>
                <w:rFonts w:ascii="Arial" w:hAnsi="Arial" w:eastAsia="MS Mincho"/>
                <w:color w:val="000000"/>
                <w:kern w:val="0"/>
                <w:sz w:val="22"/>
                <w:szCs w:val="20"/>
                <w:lang w:eastAsia="en-US"/>
              </w:rPr>
            </w:pPr>
          </w:p>
        </w:tc>
        <w:tc>
          <w:tcPr>
            <w:tcW w:w="784" w:type="dxa"/>
            <w:gridSpan w:val="2"/>
            <w:noWrap w:val="0"/>
            <w:vAlign w:val="top"/>
          </w:tcPr>
          <w:p>
            <w:pPr>
              <w:widowControl/>
              <w:jc w:val="center"/>
              <w:rPr>
                <w:rFonts w:hint="eastAsia" w:ascii="Arial" w:hAnsi="Arial"/>
                <w:color w:val="000000"/>
                <w:kern w:val="0"/>
                <w:sz w:val="22"/>
                <w:szCs w:val="20"/>
              </w:rPr>
            </w:pPr>
            <w:r>
              <w:rPr>
                <w:rFonts w:ascii="Arial" w:hAnsi="Arial" w:eastAsia="MS Mincho"/>
                <w:color w:val="000000"/>
                <w:kern w:val="0"/>
                <w:sz w:val="22"/>
                <w:szCs w:val="20"/>
                <w:lang w:eastAsia="en-US"/>
              </w:rPr>
              <w:t>0.</w:t>
            </w:r>
            <w:r>
              <w:rPr>
                <w:rFonts w:hint="eastAsia" w:ascii="Arial" w:hAnsi="Arial"/>
                <w:color w:val="000000"/>
                <w:kern w:val="0"/>
                <w:sz w:val="22"/>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Pr>
        <w:tc>
          <w:tcPr>
            <w:tcW w:w="5902" w:type="dxa"/>
            <w:gridSpan w:val="7"/>
            <w:shd w:val="clear" w:color="auto" w:fill="FFFFFF"/>
            <w:noWrap w:val="0"/>
            <w:vAlign w:val="top"/>
          </w:tcPr>
          <w:p>
            <w:pPr>
              <w:widowControl/>
              <w:numPr>
                <w:ilvl w:val="0"/>
                <w:numId w:val="6"/>
              </w:numPr>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2"/>
                <w:szCs w:val="20"/>
                <w:lang w:eastAsia="en-US"/>
              </w:rPr>
            </w:pPr>
            <w:r>
              <w:rPr>
                <w:rFonts w:hint="eastAsia" w:ascii="Arial" w:hAnsi="Arial"/>
                <w:color w:val="000000"/>
                <w:kern w:val="0"/>
                <w:sz w:val="24"/>
                <w:szCs w:val="20"/>
                <w:shd w:val="clear" w:color="auto" w:fill="DCD8C2"/>
                <w:lang w:eastAsia="en-US"/>
              </w:rPr>
              <w:t>难度动作减分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74" w:hRule="atLeast"/>
        </w:trPr>
        <w:tc>
          <w:tcPr>
            <w:tcW w:w="1004"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4"/>
                <w:szCs w:val="20"/>
                <w:lang w:eastAsia="en-US"/>
              </w:rPr>
            </w:pPr>
            <w:r>
              <w:rPr>
                <w:rFonts w:hint="eastAsia" w:ascii="Arial" w:hAnsi="Arial"/>
                <w:color w:val="000000"/>
                <w:kern w:val="0"/>
                <w:sz w:val="24"/>
                <w:szCs w:val="20"/>
                <w:lang w:eastAsia="en-US"/>
              </w:rPr>
              <w:t>小错误</w:t>
            </w:r>
          </w:p>
        </w:tc>
        <w:tc>
          <w:tcPr>
            <w:tcW w:w="1070"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hint="eastAsia" w:ascii="Arial" w:hAnsi="Arial"/>
                <w:color w:val="000000"/>
                <w:kern w:val="0"/>
                <w:sz w:val="24"/>
                <w:szCs w:val="20"/>
                <w:lang w:eastAsia="en-US"/>
              </w:rPr>
              <w:t>中错误</w:t>
            </w:r>
          </w:p>
        </w:tc>
        <w:tc>
          <w:tcPr>
            <w:tcW w:w="992"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hint="eastAsia" w:ascii="Arial" w:hAnsi="Arial"/>
                <w:color w:val="000000"/>
                <w:kern w:val="0"/>
                <w:sz w:val="24"/>
                <w:szCs w:val="20"/>
                <w:lang w:eastAsia="en-US"/>
              </w:rPr>
              <w:t>大错误</w:t>
            </w:r>
          </w:p>
        </w:tc>
        <w:tc>
          <w:tcPr>
            <w:tcW w:w="2082" w:type="dxa"/>
            <w:gridSpan w:val="3"/>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eastAsia="MS Mincho"/>
                <w:color w:val="000000"/>
                <w:kern w:val="0"/>
                <w:sz w:val="24"/>
                <w:szCs w:val="20"/>
                <w:lang w:eastAsia="en-US"/>
              </w:rPr>
            </w:pPr>
            <w:r>
              <w:rPr>
                <w:rFonts w:hint="eastAsia" w:ascii="Arial" w:hAnsi="Arial" w:eastAsia="MS Mincho"/>
                <w:color w:val="000000"/>
                <w:kern w:val="0"/>
                <w:sz w:val="24"/>
                <w:szCs w:val="20"/>
                <w:lang w:val="en-GB" w:eastAsia="en-US"/>
              </w:rPr>
              <w:t>不可接受</w:t>
            </w:r>
            <w:r>
              <w:rPr>
                <w:rFonts w:hint="eastAsia" w:ascii="宋体" w:hAnsi="宋体" w:cs="宋体"/>
                <w:color w:val="000000"/>
                <w:kern w:val="0"/>
                <w:sz w:val="24"/>
                <w:szCs w:val="20"/>
                <w:lang w:val="en-GB" w:eastAsia="en-US"/>
              </w:rPr>
              <w:t>错误</w:t>
            </w:r>
          </w:p>
        </w:tc>
        <w:tc>
          <w:tcPr>
            <w:tcW w:w="754"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hint="eastAsia" w:ascii="Arial" w:hAnsi="Arial"/>
                <w:color w:val="000000"/>
                <w:kern w:val="0"/>
                <w:sz w:val="24"/>
                <w:szCs w:val="20"/>
                <w:lang w:eastAsia="en-US"/>
              </w:rPr>
              <w:t>失误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92" w:hRule="atLeast"/>
        </w:trPr>
        <w:tc>
          <w:tcPr>
            <w:tcW w:w="1004"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0.1</w:t>
            </w:r>
          </w:p>
        </w:tc>
        <w:tc>
          <w:tcPr>
            <w:tcW w:w="1070"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0.2</w:t>
            </w:r>
          </w:p>
        </w:tc>
        <w:tc>
          <w:tcPr>
            <w:tcW w:w="992"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0.3</w:t>
            </w:r>
          </w:p>
        </w:tc>
        <w:tc>
          <w:tcPr>
            <w:tcW w:w="2082" w:type="dxa"/>
            <w:gridSpan w:val="3"/>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0.5</w:t>
            </w:r>
          </w:p>
        </w:tc>
        <w:tc>
          <w:tcPr>
            <w:tcW w:w="754" w:type="dxa"/>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92" w:hRule="atLeast"/>
        </w:trPr>
        <w:tc>
          <w:tcPr>
            <w:tcW w:w="5902" w:type="dxa"/>
            <w:gridSpan w:val="7"/>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rPr>
            </w:pPr>
            <w:r>
              <w:rPr>
                <w:rFonts w:hint="eastAsia" w:ascii="Arial" w:hAnsi="Arial"/>
                <w:color w:val="000000"/>
                <w:kern w:val="0"/>
                <w:sz w:val="24"/>
                <w:szCs w:val="20"/>
              </w:rPr>
              <w:t>单个难度动作最多减 0.5分</w:t>
            </w:r>
          </w:p>
        </w:tc>
      </w:tr>
    </w:tbl>
    <w:p>
      <w:pPr>
        <w:rPr>
          <w:vanish/>
          <w:color w:val="000000"/>
        </w:rPr>
      </w:pPr>
    </w:p>
    <w:tbl>
      <w:tblPr>
        <w:tblStyle w:val="4"/>
        <w:tblpPr w:leftFromText="142" w:rightFromText="142" w:vertAnchor="text" w:horzAnchor="page" w:tblpX="2118" w:tblpY="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1"/>
        <w:gridCol w:w="978"/>
        <w:gridCol w:w="94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955" w:type="dxa"/>
            <w:gridSpan w:val="4"/>
            <w:shd w:val="clear" w:color="auto" w:fill="FFFFFF"/>
            <w:noWrap w:val="0"/>
            <w:vAlign w:val="top"/>
          </w:tcPr>
          <w:p>
            <w:pPr>
              <w:widowControl/>
              <w:shd w:val="clear" w:color="auto" w:fill="EEECE1"/>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4"/>
                <w:szCs w:val="20"/>
                <w:lang w:eastAsia="en-US"/>
              </w:rPr>
            </w:pPr>
            <w:r>
              <w:rPr>
                <w:rFonts w:ascii="Arial" w:hAnsi="Arial"/>
                <w:color w:val="000000"/>
                <w:kern w:val="0"/>
                <w:sz w:val="24"/>
                <w:szCs w:val="20"/>
                <w:shd w:val="clear" w:color="auto" w:fill="FFFFFF"/>
                <w:lang w:eastAsia="en-US"/>
              </w:rPr>
              <w:t xml:space="preserve">B. </w:t>
            </w:r>
            <w:r>
              <w:rPr>
                <w:rFonts w:hint="eastAsia" w:ascii="Arial" w:hAnsi="Arial"/>
                <w:color w:val="000000"/>
                <w:kern w:val="0"/>
                <w:sz w:val="24"/>
                <w:szCs w:val="20"/>
                <w:shd w:val="clear" w:color="auto" w:fill="FFFFFF"/>
                <w:lang w:eastAsia="en-US"/>
              </w:rPr>
              <w:t>成套编排减分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4"/>
                <w:szCs w:val="20"/>
                <w:lang w:eastAsia="en-US"/>
              </w:rPr>
            </w:pPr>
            <w:r>
              <w:rPr>
                <w:rFonts w:hint="eastAsia" w:ascii="Arial" w:hAnsi="Arial"/>
                <w:color w:val="000000"/>
                <w:kern w:val="0"/>
                <w:sz w:val="24"/>
                <w:szCs w:val="20"/>
                <w:lang w:eastAsia="en-US"/>
              </w:rPr>
              <w:t>与完美完成偏离</w:t>
            </w:r>
          </w:p>
        </w:tc>
        <w:tc>
          <w:tcPr>
            <w:tcW w:w="978"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4"/>
                <w:szCs w:val="20"/>
                <w:lang w:eastAsia="en-US"/>
              </w:rPr>
            </w:pPr>
            <w:r>
              <w:rPr>
                <w:rFonts w:hint="eastAsia" w:ascii="Arial" w:hAnsi="Arial"/>
                <w:color w:val="000000"/>
                <w:kern w:val="0"/>
                <w:sz w:val="24"/>
                <w:szCs w:val="20"/>
                <w:lang w:eastAsia="en-US"/>
              </w:rPr>
              <w:t>小错误</w:t>
            </w:r>
          </w:p>
        </w:tc>
        <w:tc>
          <w:tcPr>
            <w:tcW w:w="942"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hint="eastAsia" w:ascii="Arial" w:hAnsi="Arial"/>
                <w:color w:val="000000"/>
                <w:kern w:val="0"/>
                <w:sz w:val="24"/>
                <w:szCs w:val="20"/>
                <w:lang w:eastAsia="en-US"/>
              </w:rPr>
              <w:t>中错误</w:t>
            </w:r>
          </w:p>
        </w:tc>
        <w:tc>
          <w:tcPr>
            <w:tcW w:w="794"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hint="eastAsia" w:ascii="Arial" w:hAnsi="Arial"/>
                <w:color w:val="000000"/>
                <w:kern w:val="0"/>
                <w:sz w:val="24"/>
                <w:szCs w:val="20"/>
                <w:lang w:eastAsia="en-US"/>
              </w:rPr>
              <w:t>失误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4"/>
                <w:szCs w:val="20"/>
              </w:rPr>
            </w:pPr>
            <w:r>
              <w:rPr>
                <w:rFonts w:hint="eastAsia" w:ascii="Arial" w:hAnsi="Arial"/>
                <w:color w:val="000000"/>
                <w:kern w:val="0"/>
                <w:sz w:val="24"/>
                <w:szCs w:val="20"/>
              </w:rPr>
              <w:t>操化动作</w:t>
            </w:r>
            <w:r>
              <w:rPr>
                <w:rFonts w:ascii="Arial" w:hAnsi="Arial"/>
                <w:color w:val="000000"/>
                <w:kern w:val="0"/>
                <w:sz w:val="24"/>
                <w:szCs w:val="20"/>
              </w:rPr>
              <w:t xml:space="preserve"> </w:t>
            </w:r>
            <w:r>
              <w:rPr>
                <w:rFonts w:hint="eastAsia" w:ascii="Arial" w:hAnsi="Arial"/>
                <w:color w:val="000000"/>
                <w:kern w:val="0"/>
                <w:sz w:val="24"/>
                <w:szCs w:val="20"/>
              </w:rPr>
              <w:t>（每一单元）</w:t>
            </w:r>
          </w:p>
        </w:tc>
        <w:tc>
          <w:tcPr>
            <w:tcW w:w="978"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0.1</w:t>
            </w:r>
          </w:p>
        </w:tc>
        <w:tc>
          <w:tcPr>
            <w:tcW w:w="942"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0.2</w:t>
            </w:r>
          </w:p>
        </w:tc>
        <w:tc>
          <w:tcPr>
            <w:tcW w:w="794"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4"/>
                <w:szCs w:val="20"/>
                <w:lang w:eastAsia="en-US"/>
              </w:rPr>
            </w:pPr>
            <w:r>
              <w:rPr>
                <w:rFonts w:hint="eastAsia" w:ascii="Arial" w:hAnsi="Arial"/>
                <w:color w:val="000000"/>
                <w:kern w:val="0"/>
                <w:sz w:val="24"/>
                <w:szCs w:val="20"/>
                <w:lang w:eastAsia="en-US"/>
              </w:rPr>
              <w:t>过渡与连接（每次）</w:t>
            </w:r>
          </w:p>
        </w:tc>
        <w:tc>
          <w:tcPr>
            <w:tcW w:w="978"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0.1</w:t>
            </w:r>
          </w:p>
        </w:tc>
        <w:tc>
          <w:tcPr>
            <w:tcW w:w="942"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0.2</w:t>
            </w:r>
          </w:p>
        </w:tc>
        <w:tc>
          <w:tcPr>
            <w:tcW w:w="794"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241"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000000"/>
                <w:kern w:val="0"/>
                <w:sz w:val="24"/>
                <w:szCs w:val="20"/>
              </w:rPr>
            </w:pPr>
            <w:r>
              <w:rPr>
                <w:rFonts w:hint="eastAsia" w:ascii="Arial" w:hAnsi="Arial"/>
                <w:color w:val="000000"/>
                <w:kern w:val="0"/>
                <w:sz w:val="24"/>
                <w:szCs w:val="20"/>
              </w:rPr>
              <w:t>托举与配合、造型（每次）</w:t>
            </w:r>
          </w:p>
        </w:tc>
        <w:tc>
          <w:tcPr>
            <w:tcW w:w="978"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0.1</w:t>
            </w:r>
          </w:p>
        </w:tc>
        <w:tc>
          <w:tcPr>
            <w:tcW w:w="942"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0.2</w:t>
            </w:r>
          </w:p>
        </w:tc>
        <w:tc>
          <w:tcPr>
            <w:tcW w:w="794" w:type="dxa"/>
            <w:shd w:val="clear" w:color="auto" w:fill="FFFFFF"/>
            <w:noWrap w:val="0"/>
            <w:vAlign w:val="top"/>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000000"/>
                <w:kern w:val="0"/>
                <w:sz w:val="24"/>
                <w:szCs w:val="20"/>
                <w:lang w:eastAsia="en-US"/>
              </w:rPr>
            </w:pPr>
            <w:r>
              <w:rPr>
                <w:rFonts w:ascii="Arial" w:hAnsi="Arial"/>
                <w:color w:val="000000"/>
                <w:kern w:val="0"/>
                <w:sz w:val="24"/>
                <w:szCs w:val="20"/>
                <w:lang w:eastAsia="en-US"/>
              </w:rPr>
              <w:t>0.5</w:t>
            </w:r>
          </w:p>
        </w:tc>
      </w:tr>
    </w:tbl>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ascii="宋体" w:hAnsi="宋体" w:cs="宋体"/>
          <w:color w:val="000000"/>
          <w:kern w:val="0"/>
          <w:sz w:val="24"/>
        </w:rPr>
      </w:pPr>
      <w:r>
        <w:rPr>
          <w:rFonts w:hint="eastAsia" w:ascii="宋体" w:hAnsi="宋体" w:cs="宋体"/>
          <w:color w:val="000000"/>
          <w:kern w:val="0"/>
          <w:sz w:val="24"/>
        </w:rPr>
        <w:t>3、难度分：（20分）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861"/>
        <w:gridCol w:w="862"/>
        <w:gridCol w:w="862"/>
        <w:gridCol w:w="862"/>
        <w:gridCol w:w="862"/>
        <w:gridCol w:w="862"/>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6"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100%完成</w:t>
            </w:r>
          </w:p>
        </w:tc>
        <w:tc>
          <w:tcPr>
            <w:tcW w:w="861"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90%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80%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70%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60%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50%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40%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30%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20%</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6"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20分</w:t>
            </w:r>
          </w:p>
        </w:tc>
        <w:tc>
          <w:tcPr>
            <w:tcW w:w="861"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18分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16分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14分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12分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10分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8分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6分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4分</w:t>
            </w:r>
          </w:p>
        </w:tc>
        <w:tc>
          <w:tcPr>
            <w:tcW w:w="862" w:type="dxa"/>
            <w:noWrap w:val="0"/>
            <w:vAlign w:val="top"/>
          </w:tcPr>
          <w:p>
            <w:pPr>
              <w:widowControl/>
              <w:spacing w:line="360" w:lineRule="atLeast"/>
              <w:jc w:val="left"/>
              <w:rPr>
                <w:rFonts w:ascii="宋体" w:hAnsi="宋体" w:cs="宋体"/>
                <w:color w:val="000000"/>
                <w:kern w:val="0"/>
                <w:sz w:val="24"/>
              </w:rPr>
            </w:pPr>
            <w:r>
              <w:rPr>
                <w:rFonts w:hint="eastAsia" w:ascii="宋体" w:hAnsi="宋体" w:cs="宋体"/>
                <w:color w:val="000000"/>
                <w:kern w:val="0"/>
                <w:sz w:val="24"/>
              </w:rPr>
              <w:t>2分</w:t>
            </w:r>
          </w:p>
        </w:tc>
      </w:tr>
    </w:tbl>
    <w:p>
      <w:pPr>
        <w:widowControl/>
        <w:shd w:val="clear" w:color="auto" w:fill="FFFFFF"/>
        <w:spacing w:line="360" w:lineRule="atLeast"/>
        <w:ind w:left="720"/>
        <w:jc w:val="left"/>
        <w:rPr>
          <w:rFonts w:ascii="宋体" w:hAnsi="宋体" w:cs="宋体"/>
          <w:color w:val="000000"/>
          <w:kern w:val="0"/>
          <w:sz w:val="24"/>
        </w:rPr>
      </w:pPr>
    </w:p>
    <w:p>
      <w:pPr>
        <w:widowControl/>
        <w:numPr>
          <w:ilvl w:val="0"/>
          <w:numId w:val="4"/>
        </w:numPr>
        <w:spacing w:line="360" w:lineRule="atLeast"/>
        <w:jc w:val="left"/>
        <w:rPr>
          <w:rFonts w:hint="eastAsia" w:ascii="宋体" w:hAnsi="宋体" w:cs="宋体"/>
          <w:b/>
          <w:color w:val="000000"/>
          <w:kern w:val="0"/>
          <w:sz w:val="24"/>
        </w:rPr>
      </w:pPr>
      <w:r>
        <w:rPr>
          <w:rFonts w:hint="eastAsia" w:ascii="宋体" w:hAnsi="宋体" w:cs="宋体"/>
          <w:b/>
          <w:color w:val="000000"/>
          <w:kern w:val="0"/>
          <w:sz w:val="24"/>
        </w:rPr>
        <w:t>专项素质（共40分）</w:t>
      </w:r>
    </w:p>
    <w:p>
      <w:pPr>
        <w:widowControl/>
        <w:numPr>
          <w:ilvl w:val="0"/>
          <w:numId w:val="7"/>
        </w:numPr>
        <w:spacing w:line="360" w:lineRule="atLeast"/>
        <w:jc w:val="left"/>
        <w:rPr>
          <w:rFonts w:hint="eastAsia" w:ascii="宋体" w:hAnsi="宋体" w:cs="宋体"/>
          <w:bCs/>
          <w:color w:val="000000"/>
          <w:kern w:val="0"/>
          <w:sz w:val="24"/>
        </w:rPr>
      </w:pPr>
      <w:r>
        <w:rPr>
          <w:rFonts w:hint="eastAsia" w:ascii="宋体" w:hAnsi="宋体" w:cs="宋体"/>
          <w:bCs/>
          <w:color w:val="000000"/>
          <w:kern w:val="0"/>
          <w:sz w:val="24"/>
        </w:rPr>
        <w:t>柔韧素质（20分）</w:t>
      </w:r>
    </w:p>
    <w:p>
      <w:pPr>
        <w:widowControl/>
        <w:spacing w:line="36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三面叉（横叉、左、右竖叉各3分），正肩、反肩、转肩（各3分），下腰（2分）。</w:t>
      </w:r>
    </w:p>
    <w:p>
      <w:pPr>
        <w:widowControl/>
        <w:shd w:val="clear" w:color="auto" w:fill="FFFFFF"/>
        <w:spacing w:line="360" w:lineRule="atLeast"/>
        <w:jc w:val="left"/>
        <w:rPr>
          <w:rFonts w:hint="eastAsia" w:ascii="宋体" w:hAnsi="宋体" w:cs="宋体"/>
          <w:color w:val="000000"/>
          <w:kern w:val="0"/>
          <w:sz w:val="24"/>
        </w:rPr>
      </w:pPr>
      <w:r>
        <w:rPr>
          <w:rFonts w:hint="eastAsia" w:ascii="宋体" w:hAnsi="宋体" w:cs="宋体"/>
          <w:color w:val="000000"/>
          <w:kern w:val="0"/>
          <w:sz w:val="24"/>
        </w:rPr>
        <w:t>2、力量素质（20分）</w:t>
      </w:r>
    </w:p>
    <w:p>
      <w:pPr>
        <w:widowControl/>
        <w:shd w:val="clear" w:color="auto" w:fill="FFFFFF"/>
        <w:spacing w:line="360" w:lineRule="atLeast"/>
        <w:ind w:firstLine="240" w:firstLineChars="100"/>
        <w:jc w:val="left"/>
        <w:rPr>
          <w:rFonts w:hint="eastAsia" w:ascii="宋体" w:hAnsi="宋体" w:cs="宋体"/>
          <w:color w:val="000000"/>
          <w:kern w:val="0"/>
          <w:sz w:val="24"/>
        </w:rPr>
      </w:pPr>
      <w:r>
        <w:rPr>
          <w:rFonts w:hint="eastAsia" w:ascii="宋体" w:hAnsi="宋体" w:cs="宋体"/>
          <w:color w:val="000000"/>
          <w:kern w:val="0"/>
          <w:sz w:val="24"/>
        </w:rPr>
        <w:t>臂力（1分钟击掌俯卧撑）:7分</w:t>
      </w:r>
    </w:p>
    <w:tbl>
      <w:tblPr>
        <w:tblStyle w:val="4"/>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67"/>
        <w:gridCol w:w="1167"/>
        <w:gridCol w:w="1167"/>
        <w:gridCol w:w="1168"/>
        <w:gridCol w:w="116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noWrap w:val="0"/>
            <w:vAlign w:val="top"/>
          </w:tcPr>
          <w:p>
            <w:pPr>
              <w:widowControl/>
              <w:spacing w:line="360" w:lineRule="atLeast"/>
              <w:jc w:val="center"/>
              <w:rPr>
                <w:rFonts w:ascii="宋体" w:hAnsi="宋体" w:cs="宋体"/>
                <w:color w:val="000000"/>
                <w:kern w:val="0"/>
                <w:sz w:val="24"/>
              </w:rPr>
            </w:pPr>
            <w:r>
              <w:rPr>
                <w:rFonts w:hint="eastAsia" w:ascii="宋体" w:hAnsi="宋体" w:cs="宋体"/>
                <w:color w:val="000000"/>
                <w:kern w:val="0"/>
                <w:sz w:val="24"/>
              </w:rPr>
              <w:t>分数</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7</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6</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5</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w:t>
            </w:r>
          </w:p>
        </w:tc>
        <w:tc>
          <w:tcPr>
            <w:tcW w:w="1165"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133" w:type="dxa"/>
            <w:noWrap w:val="0"/>
            <w:vAlign w:val="top"/>
          </w:tcPr>
          <w:p>
            <w:pPr>
              <w:widowControl/>
              <w:spacing w:line="360" w:lineRule="atLeast"/>
              <w:jc w:val="center"/>
              <w:rPr>
                <w:rFonts w:ascii="宋体" w:hAnsi="宋体" w:cs="宋体"/>
                <w:color w:val="000000"/>
                <w:kern w:val="0"/>
                <w:sz w:val="24"/>
              </w:rPr>
            </w:pPr>
            <w:r>
              <w:rPr>
                <w:rFonts w:hint="eastAsia" w:ascii="宋体" w:hAnsi="宋体" w:cs="宋体"/>
                <w:color w:val="000000"/>
                <w:kern w:val="0"/>
                <w:sz w:val="24"/>
              </w:rPr>
              <w:t>男生数量（个）</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45以上</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45-40</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40-35</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35-30</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30-25</w:t>
            </w:r>
          </w:p>
        </w:tc>
        <w:tc>
          <w:tcPr>
            <w:tcW w:w="1165"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女生数量（个）</w:t>
            </w:r>
          </w:p>
        </w:tc>
        <w:tc>
          <w:tcPr>
            <w:tcW w:w="1167" w:type="dxa"/>
            <w:noWrap w:val="0"/>
            <w:vAlign w:val="top"/>
          </w:tcPr>
          <w:p>
            <w:pPr>
              <w:widowControl/>
              <w:spacing w:line="320" w:lineRule="atLeast"/>
              <w:rPr>
                <w:rFonts w:hint="eastAsia" w:ascii="宋体" w:hAnsi="宋体" w:cs="宋体"/>
                <w:color w:val="000000"/>
                <w:kern w:val="0"/>
                <w:sz w:val="24"/>
              </w:rPr>
            </w:pPr>
            <w:r>
              <w:rPr>
                <w:rFonts w:hint="eastAsia" w:ascii="宋体" w:hAnsi="宋体" w:cs="宋体"/>
                <w:color w:val="000000"/>
                <w:kern w:val="0"/>
                <w:sz w:val="24"/>
              </w:rPr>
              <w:t>40以上</w:t>
            </w:r>
          </w:p>
        </w:tc>
        <w:tc>
          <w:tcPr>
            <w:tcW w:w="1167"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40-35</w:t>
            </w:r>
          </w:p>
        </w:tc>
        <w:tc>
          <w:tcPr>
            <w:tcW w:w="1167"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35-30</w:t>
            </w:r>
          </w:p>
        </w:tc>
        <w:tc>
          <w:tcPr>
            <w:tcW w:w="1168"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30-25</w:t>
            </w:r>
          </w:p>
        </w:tc>
        <w:tc>
          <w:tcPr>
            <w:tcW w:w="1168"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25-20</w:t>
            </w:r>
          </w:p>
        </w:tc>
        <w:tc>
          <w:tcPr>
            <w:tcW w:w="1165"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20-15</w:t>
            </w:r>
          </w:p>
        </w:tc>
      </w:tr>
    </w:tbl>
    <w:p>
      <w:pPr>
        <w:widowControl/>
        <w:shd w:val="clear" w:color="auto" w:fill="FFFFFF"/>
        <w:spacing w:line="360" w:lineRule="atLeast"/>
        <w:ind w:firstLine="240" w:firstLineChars="100"/>
        <w:jc w:val="left"/>
        <w:rPr>
          <w:rFonts w:hint="eastAsia" w:ascii="宋体" w:hAnsi="宋体" w:cs="宋体"/>
          <w:color w:val="000000"/>
          <w:kern w:val="0"/>
          <w:sz w:val="24"/>
        </w:rPr>
      </w:pPr>
      <w:r>
        <w:rPr>
          <w:rFonts w:hint="eastAsia" w:ascii="宋体" w:hAnsi="宋体" w:cs="宋体"/>
          <w:color w:val="000000"/>
          <w:kern w:val="0"/>
          <w:sz w:val="24"/>
        </w:rPr>
        <w:t>腰腹（1分钟两头起）：7分</w:t>
      </w:r>
    </w:p>
    <w:tbl>
      <w:tblPr>
        <w:tblStyle w:val="4"/>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67"/>
        <w:gridCol w:w="1167"/>
        <w:gridCol w:w="1167"/>
        <w:gridCol w:w="1168"/>
        <w:gridCol w:w="116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noWrap w:val="0"/>
            <w:vAlign w:val="top"/>
          </w:tcPr>
          <w:p>
            <w:pPr>
              <w:widowControl/>
              <w:spacing w:line="360" w:lineRule="atLeast"/>
              <w:jc w:val="center"/>
              <w:rPr>
                <w:color w:val="000000"/>
              </w:rPr>
            </w:pPr>
            <w:r>
              <w:rPr>
                <w:rFonts w:hint="eastAsia" w:ascii="宋体" w:hAnsi="宋体" w:cs="宋体"/>
                <w:color w:val="000000"/>
                <w:kern w:val="0"/>
                <w:sz w:val="24"/>
              </w:rPr>
              <w:t>分数</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7</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6</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5</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w:t>
            </w:r>
          </w:p>
        </w:tc>
        <w:tc>
          <w:tcPr>
            <w:tcW w:w="1165"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noWrap w:val="0"/>
            <w:vAlign w:val="top"/>
          </w:tcPr>
          <w:p>
            <w:pPr>
              <w:widowControl/>
              <w:spacing w:line="360" w:lineRule="atLeast"/>
              <w:jc w:val="center"/>
              <w:rPr>
                <w:color w:val="000000"/>
              </w:rPr>
            </w:pPr>
            <w:r>
              <w:rPr>
                <w:rFonts w:hint="eastAsia" w:ascii="宋体" w:hAnsi="宋体" w:cs="宋体"/>
                <w:color w:val="000000"/>
                <w:kern w:val="0"/>
                <w:sz w:val="24"/>
              </w:rPr>
              <w:t>男生数量（个）</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45以上</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45-40</w:t>
            </w:r>
          </w:p>
        </w:tc>
        <w:tc>
          <w:tcPr>
            <w:tcW w:w="1167"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40-35</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35-30</w:t>
            </w:r>
          </w:p>
        </w:tc>
        <w:tc>
          <w:tcPr>
            <w:tcW w:w="1168"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30-25</w:t>
            </w:r>
          </w:p>
        </w:tc>
        <w:tc>
          <w:tcPr>
            <w:tcW w:w="1165"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noWrap w:val="0"/>
            <w:vAlign w:val="top"/>
          </w:tcPr>
          <w:p>
            <w:pPr>
              <w:widowControl/>
              <w:spacing w:line="360" w:lineRule="atLeast"/>
              <w:jc w:val="center"/>
              <w:rPr>
                <w:color w:val="000000"/>
              </w:rPr>
            </w:pPr>
            <w:r>
              <w:rPr>
                <w:rFonts w:hint="eastAsia" w:ascii="宋体" w:hAnsi="宋体" w:cs="宋体"/>
                <w:color w:val="000000"/>
                <w:kern w:val="0"/>
                <w:sz w:val="24"/>
              </w:rPr>
              <w:t>女生数量（个）</w:t>
            </w:r>
          </w:p>
        </w:tc>
        <w:tc>
          <w:tcPr>
            <w:tcW w:w="1167" w:type="dxa"/>
            <w:noWrap w:val="0"/>
            <w:vAlign w:val="top"/>
          </w:tcPr>
          <w:p>
            <w:pPr>
              <w:widowControl/>
              <w:spacing w:line="320" w:lineRule="atLeast"/>
              <w:rPr>
                <w:rFonts w:hint="eastAsia" w:ascii="宋体" w:hAnsi="宋体" w:cs="宋体"/>
                <w:color w:val="000000"/>
                <w:kern w:val="0"/>
                <w:sz w:val="24"/>
              </w:rPr>
            </w:pPr>
            <w:r>
              <w:rPr>
                <w:rFonts w:hint="eastAsia" w:ascii="宋体" w:hAnsi="宋体" w:cs="宋体"/>
                <w:color w:val="000000"/>
                <w:kern w:val="0"/>
                <w:sz w:val="24"/>
              </w:rPr>
              <w:t>40以上</w:t>
            </w:r>
          </w:p>
        </w:tc>
        <w:tc>
          <w:tcPr>
            <w:tcW w:w="1167"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40-35</w:t>
            </w:r>
          </w:p>
        </w:tc>
        <w:tc>
          <w:tcPr>
            <w:tcW w:w="1167"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35-30</w:t>
            </w:r>
          </w:p>
        </w:tc>
        <w:tc>
          <w:tcPr>
            <w:tcW w:w="1168"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30-25</w:t>
            </w:r>
          </w:p>
        </w:tc>
        <w:tc>
          <w:tcPr>
            <w:tcW w:w="1168"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25-20</w:t>
            </w:r>
          </w:p>
        </w:tc>
        <w:tc>
          <w:tcPr>
            <w:tcW w:w="1165"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20-15</w:t>
            </w:r>
          </w:p>
        </w:tc>
      </w:tr>
    </w:tbl>
    <w:p>
      <w:pPr>
        <w:widowControl/>
        <w:shd w:val="clear" w:color="auto" w:fill="FFFFFF"/>
        <w:spacing w:line="360" w:lineRule="atLeast"/>
        <w:ind w:firstLine="240" w:firstLineChars="100"/>
        <w:jc w:val="left"/>
        <w:rPr>
          <w:rFonts w:hint="eastAsia" w:ascii="宋体" w:hAnsi="宋体" w:cs="宋体"/>
          <w:color w:val="000000"/>
          <w:kern w:val="0"/>
          <w:sz w:val="24"/>
        </w:rPr>
      </w:pPr>
      <w:r>
        <w:rPr>
          <w:rFonts w:hint="eastAsia" w:ascii="宋体" w:hAnsi="宋体" w:cs="宋体"/>
          <w:color w:val="000000"/>
          <w:kern w:val="0"/>
          <w:sz w:val="24"/>
        </w:rPr>
        <w:t>腿部（1分钟屈体分腿跳）：6分</w:t>
      </w:r>
    </w:p>
    <w:tbl>
      <w:tblPr>
        <w:tblStyle w:val="4"/>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72"/>
        <w:gridCol w:w="1172"/>
        <w:gridCol w:w="1172"/>
        <w:gridCol w:w="1173"/>
        <w:gridCol w:w="1161"/>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noWrap w:val="0"/>
            <w:vAlign w:val="top"/>
          </w:tcPr>
          <w:p>
            <w:pPr>
              <w:widowControl/>
              <w:spacing w:line="360" w:lineRule="atLeast"/>
              <w:jc w:val="center"/>
              <w:rPr>
                <w:color w:val="000000"/>
              </w:rPr>
            </w:pPr>
            <w:r>
              <w:rPr>
                <w:rFonts w:hint="eastAsia" w:ascii="宋体" w:hAnsi="宋体" w:cs="宋体"/>
                <w:color w:val="000000"/>
                <w:kern w:val="0"/>
                <w:sz w:val="24"/>
              </w:rPr>
              <w:t>分数</w:t>
            </w:r>
          </w:p>
        </w:tc>
        <w:tc>
          <w:tcPr>
            <w:tcW w:w="1172"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6</w:t>
            </w:r>
          </w:p>
        </w:tc>
        <w:tc>
          <w:tcPr>
            <w:tcW w:w="1172"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5</w:t>
            </w:r>
          </w:p>
        </w:tc>
        <w:tc>
          <w:tcPr>
            <w:tcW w:w="1172"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4</w:t>
            </w:r>
          </w:p>
        </w:tc>
        <w:tc>
          <w:tcPr>
            <w:tcW w:w="1173"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w:t>
            </w:r>
          </w:p>
        </w:tc>
        <w:tc>
          <w:tcPr>
            <w:tcW w:w="1161"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2</w:t>
            </w:r>
          </w:p>
        </w:tc>
        <w:tc>
          <w:tcPr>
            <w:tcW w:w="1150"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33" w:type="dxa"/>
            <w:noWrap w:val="0"/>
            <w:vAlign w:val="top"/>
          </w:tcPr>
          <w:p>
            <w:pPr>
              <w:widowControl/>
              <w:spacing w:line="360" w:lineRule="atLeast"/>
              <w:jc w:val="center"/>
              <w:rPr>
                <w:color w:val="000000"/>
              </w:rPr>
            </w:pPr>
            <w:r>
              <w:rPr>
                <w:rFonts w:hint="eastAsia" w:ascii="宋体" w:hAnsi="宋体" w:cs="宋体"/>
                <w:color w:val="000000"/>
                <w:kern w:val="0"/>
                <w:sz w:val="24"/>
              </w:rPr>
              <w:t>男生数量（个）</w:t>
            </w:r>
          </w:p>
        </w:tc>
        <w:tc>
          <w:tcPr>
            <w:tcW w:w="1172"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30以上</w:t>
            </w:r>
          </w:p>
        </w:tc>
        <w:tc>
          <w:tcPr>
            <w:tcW w:w="1172"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30-25</w:t>
            </w:r>
          </w:p>
        </w:tc>
        <w:tc>
          <w:tcPr>
            <w:tcW w:w="1172"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25-20</w:t>
            </w:r>
          </w:p>
        </w:tc>
        <w:tc>
          <w:tcPr>
            <w:tcW w:w="1173"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20-15</w:t>
            </w:r>
          </w:p>
        </w:tc>
        <w:tc>
          <w:tcPr>
            <w:tcW w:w="1161"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15-10</w:t>
            </w:r>
          </w:p>
        </w:tc>
        <w:tc>
          <w:tcPr>
            <w:tcW w:w="1150" w:type="dxa"/>
            <w:noWrap w:val="0"/>
            <w:vAlign w:val="top"/>
          </w:tcPr>
          <w:p>
            <w:pPr>
              <w:widowControl/>
              <w:spacing w:line="360" w:lineRule="atLeast"/>
              <w:jc w:val="center"/>
              <w:rPr>
                <w:rFonts w:hint="eastAsia" w:ascii="宋体" w:hAnsi="宋体" w:cs="宋体"/>
                <w:color w:val="000000"/>
                <w:kern w:val="0"/>
                <w:sz w:val="24"/>
              </w:rPr>
            </w:pPr>
            <w:r>
              <w:rPr>
                <w:rFonts w:hint="eastAsia" w:ascii="宋体" w:hAnsi="宋体" w:cs="宋体"/>
                <w:color w:val="000000"/>
                <w:kern w:val="0"/>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33" w:type="dxa"/>
            <w:noWrap w:val="0"/>
            <w:vAlign w:val="top"/>
          </w:tcPr>
          <w:p>
            <w:pPr>
              <w:widowControl/>
              <w:spacing w:line="360" w:lineRule="atLeast"/>
              <w:jc w:val="center"/>
              <w:rPr>
                <w:color w:val="000000"/>
              </w:rPr>
            </w:pPr>
            <w:r>
              <w:rPr>
                <w:rFonts w:hint="eastAsia" w:ascii="宋体" w:hAnsi="宋体" w:cs="宋体"/>
                <w:color w:val="000000"/>
                <w:kern w:val="0"/>
                <w:sz w:val="24"/>
              </w:rPr>
              <w:t>女生数量（个）</w:t>
            </w:r>
          </w:p>
        </w:tc>
        <w:tc>
          <w:tcPr>
            <w:tcW w:w="1172" w:type="dxa"/>
            <w:noWrap w:val="0"/>
            <w:vAlign w:val="top"/>
          </w:tcPr>
          <w:p>
            <w:pPr>
              <w:widowControl/>
              <w:spacing w:line="320" w:lineRule="atLeast"/>
              <w:rPr>
                <w:rFonts w:hint="eastAsia" w:ascii="宋体" w:hAnsi="宋体" w:cs="宋体"/>
                <w:color w:val="000000"/>
                <w:kern w:val="0"/>
                <w:sz w:val="24"/>
              </w:rPr>
            </w:pPr>
            <w:r>
              <w:rPr>
                <w:rFonts w:hint="eastAsia" w:ascii="宋体" w:hAnsi="宋体" w:cs="宋体"/>
                <w:color w:val="000000"/>
                <w:kern w:val="0"/>
                <w:sz w:val="24"/>
              </w:rPr>
              <w:t>25以上</w:t>
            </w:r>
          </w:p>
        </w:tc>
        <w:tc>
          <w:tcPr>
            <w:tcW w:w="1172"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25-20</w:t>
            </w:r>
          </w:p>
        </w:tc>
        <w:tc>
          <w:tcPr>
            <w:tcW w:w="1172"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20-15</w:t>
            </w:r>
          </w:p>
        </w:tc>
        <w:tc>
          <w:tcPr>
            <w:tcW w:w="1173"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15-10</w:t>
            </w:r>
          </w:p>
        </w:tc>
        <w:tc>
          <w:tcPr>
            <w:tcW w:w="1161"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10-5</w:t>
            </w:r>
          </w:p>
        </w:tc>
        <w:tc>
          <w:tcPr>
            <w:tcW w:w="1150" w:type="dxa"/>
            <w:noWrap w:val="0"/>
            <w:vAlign w:val="top"/>
          </w:tcPr>
          <w:p>
            <w:pPr>
              <w:widowControl/>
              <w:spacing w:line="320" w:lineRule="atLeast"/>
              <w:jc w:val="center"/>
              <w:rPr>
                <w:rFonts w:hint="eastAsia" w:ascii="宋体" w:hAnsi="宋体" w:cs="宋体"/>
                <w:color w:val="000000"/>
                <w:kern w:val="0"/>
                <w:sz w:val="24"/>
              </w:rPr>
            </w:pPr>
            <w:r>
              <w:rPr>
                <w:rFonts w:hint="eastAsia" w:ascii="宋体" w:hAnsi="宋体" w:cs="宋体"/>
                <w:color w:val="000000"/>
                <w:kern w:val="0"/>
                <w:sz w:val="24"/>
              </w:rPr>
              <w:t>5个以下</w:t>
            </w:r>
          </w:p>
        </w:tc>
      </w:tr>
    </w:tbl>
    <w:p>
      <w:pPr>
        <w:spacing w:line="360" w:lineRule="exact"/>
        <w:jc w:val="center"/>
        <w:rPr>
          <w:rFonts w:hint="eastAsia"/>
          <w:b/>
          <w:bCs/>
          <w:color w:val="000000"/>
          <w:sz w:val="28"/>
          <w:szCs w:val="28"/>
        </w:rPr>
      </w:pPr>
    </w:p>
    <w:p>
      <w:pPr>
        <w:spacing w:line="360" w:lineRule="exact"/>
        <w:jc w:val="center"/>
        <w:rPr>
          <w:rFonts w:ascii="宋体" w:hAnsi="宋体"/>
          <w:b/>
          <w:color w:val="000000"/>
          <w:sz w:val="30"/>
          <w:szCs w:val="30"/>
        </w:rPr>
      </w:pPr>
      <w:r>
        <w:rPr>
          <w:rFonts w:hint="eastAsia"/>
          <w:b/>
          <w:bCs/>
          <w:color w:val="000000"/>
          <w:sz w:val="28"/>
          <w:szCs w:val="28"/>
        </w:rPr>
        <w:t>女子排球</w:t>
      </w:r>
      <w:r>
        <w:rPr>
          <w:rFonts w:hint="eastAsia" w:ascii="宋体" w:hAnsi="宋体"/>
          <w:b/>
          <w:color w:val="000000"/>
          <w:sz w:val="30"/>
          <w:szCs w:val="30"/>
        </w:rPr>
        <w:t>特长生专业测试项目及评分标准</w:t>
      </w:r>
    </w:p>
    <w:p>
      <w:pPr>
        <w:jc w:val="center"/>
        <w:rPr>
          <w:rFonts w:hint="eastAsia"/>
          <w:b/>
          <w:bCs/>
          <w:color w:val="000000"/>
          <w:sz w:val="28"/>
          <w:szCs w:val="28"/>
        </w:rPr>
      </w:pPr>
    </w:p>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一、专项素质测试(30%)</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1、V字形移动（50分）</w:t>
      </w:r>
    </w:p>
    <w:p>
      <w:pPr>
        <w:widowControl/>
        <w:shd w:val="clear" w:color="auto" w:fill="FFFFFF"/>
        <w:spacing w:line="360" w:lineRule="atLeast"/>
        <w:ind w:left="393" w:hanging="361" w:hangingChars="150"/>
        <w:jc w:val="left"/>
        <w:rPr>
          <w:rFonts w:ascii="宋体" w:hAnsi="宋体" w:cs="宋体"/>
          <w:color w:val="000000"/>
          <w:kern w:val="0"/>
          <w:sz w:val="24"/>
        </w:rPr>
      </w:pPr>
      <w:r>
        <w:rPr>
          <w:rFonts w:hint="eastAsia" w:ascii="宋体" w:hAnsi="宋体" w:cs="宋体"/>
          <w:b/>
          <w:bCs/>
          <w:color w:val="000000"/>
          <w:kern w:val="0"/>
          <w:sz w:val="24"/>
        </w:rPr>
        <w:t>场地：</w:t>
      </w:r>
      <w:r>
        <w:rPr>
          <w:rFonts w:hint="eastAsia" w:ascii="宋体" w:hAnsi="宋体" w:cs="宋体"/>
          <w:color w:val="000000"/>
          <w:kern w:val="0"/>
          <w:sz w:val="24"/>
        </w:rPr>
        <w:t>排球场端线的中点与进攻线和两条边线交点形成的V字形（图1）</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测试方法</w:t>
      </w:r>
      <w:r>
        <w:rPr>
          <w:rFonts w:hint="eastAsia" w:ascii="宋体" w:hAnsi="宋体" w:cs="宋体"/>
          <w:color w:val="000000"/>
          <w:kern w:val="0"/>
          <w:sz w:val="24"/>
        </w:rPr>
        <w:t>：做3次完整的V字形移动。测试者站在端线中点听哨音启动，</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同时开表计时。跑到交点1推到矿泉水瓶，转身跑回中点推倒矿泉水瓶，</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再跑到交点2推倒矿泉水瓶，返回中点。第6次推倒发球线中点的矿泉水</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瓶停止计时。矿泉水瓶必须推倒，没推倒返回重新推。每人只测1次。</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1680210</wp:posOffset>
                </wp:positionH>
                <wp:positionV relativeFrom="paragraph">
                  <wp:posOffset>6985</wp:posOffset>
                </wp:positionV>
                <wp:extent cx="0" cy="360045"/>
                <wp:effectExtent l="4445" t="0" r="8255" b="8255"/>
                <wp:wrapNone/>
                <wp:docPr id="7" name="直接连接符 7"/>
                <wp:cNvGraphicFramePr/>
                <a:graphic xmlns:a="http://schemas.openxmlformats.org/drawingml/2006/main">
                  <a:graphicData uri="http://schemas.microsoft.com/office/word/2010/wordprocessingShape">
                    <wps:wsp>
                      <wps:cNvCnPr/>
                      <wps:spPr>
                        <a:xfrm>
                          <a:off x="2823210" y="270637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0.55pt;height:28.35pt;width:0pt;z-index:251659264;mso-width-relative:page;mso-height-relative:page;" filled="f" stroked="t" coordsize="21600,21600" o:gfxdata="UEsDBAoAAAAAAIdO4kAAAAAAAAAAAAAAAAAEAAAAZHJzL1BLAwQUAAAACACHTuJAS0BSktUAAAAI&#10;AQAADwAAAGRycy9kb3ducmV2LnhtbE2Py07DMBBF90j8gzVIbKrWToBQhThdANmxoVCxnSZDEhGP&#10;09h9wNcziAUsr87VnTPF6uQGdaAp9J4tJAsDirj2Tc+thdeXar4EFSJyg4NnsvBJAVbl+VmBeeOP&#10;/EyHdWyVjHDI0UIX45hrHeqOHIaFH4mFvfvJYZQ4tbqZ8CjjbtCpMZl22LNc6HCk+47qj/XeWQjV&#10;hnbV16yember1lO6e3h6RGsvLxJzByrSKf6V4Udf1KEUp63fcxPUYCHNrjOpCkhACf/NWws3t0vQ&#10;ZaH/P1B+A1BLAwQUAAAACACHTuJAYsj3GgACAADsAwAADgAAAGRycy9lMm9Eb2MueG1srVO7btsw&#10;FN0L9B8I7rVku7YTwXKGGOnSh4G2H3BNURIBvsDLWPZP9AcKdGunjt3zN00/o5eSkqbpkqEaqPvi&#10;Ic/R0friaDQ7yIDK2ZJPJzln0gpXKduU/OOHqxdnnGEEW4F2Vpb8JJFfbJ4/W3e+kDPXOl3JwAjE&#10;YtH5krcx+iLLULTSAE6cl5aatQsGIqWhyaoAHaEbnc3yfJl1LlQ+OCERqbodmnxEDE8BdHWthNw6&#10;cW2kjQNqkBoiUcJWeeSb/rZ1LUV8V9coI9MlJ6axX+kQivdpzTZrKJoAvlVivAI85QqPOBlQlg69&#10;h9pCBHYd1D9QRong0NVxIpzJBiK9IsRimj/S5n0LXvZcSGr096Lj/4MVbw+7wFRV8hVnFgx98NvP&#10;P35++vrr5gutt9+/sVUSqfNY0Oyl3YUxQ78LifGxDia9iQs7lnx2NpvPpiTvieJVvpyvRpHlMTJB&#10;A9QS1Jsv8/zlIkFnfzB8wPhKOsNSUHKtbKIPBRxeYxxG70ZS2borpTXVodCWdSU/X8wWBA9ky5rs&#10;QKHxRA1twxnohvwuYugR0WlVpd1pM4Zmf6kDO0BySf8MQy1UcqieL6g8uAUhvnHVUJ7md3ViMcL0&#10;jP7CT3feArbDnr41Etc2nS97o44Uk9KDtinau+rUS56ljEzQo4+GTS57mFP88Cf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QFKS1QAAAAgBAAAPAAAAAAAAAAEAIAAAACIAAABkcnMvZG93bnJl&#10;di54bWxQSwECFAAUAAAACACHTuJAYsj3GgACAADsAwAADgAAAAAAAAABACAAAAAkAQAAZHJzL2Uy&#10;b0RvYy54bWxQSwUGAAAAAAYABgBZAQAAlgUAAAAA&#10;">
                <v:fill on="f" focussize="0,0"/>
                <v:stroke color="#000000" joinstyle="round"/>
                <v:imagedata o:title=""/>
                <o:lock v:ext="edit" aspectratio="f"/>
              </v:line>
            </w:pict>
          </mc:Fallback>
        </mc:AlternateContent>
      </w:r>
      <w:r>
        <w:rPr>
          <w:rFonts w:hint="eastAsia" w:ascii="宋体" w:hAnsi="宋体" w:cs="宋体"/>
          <w:color w:val="000000"/>
          <w:kern w:val="0"/>
          <w:sz w:val="24"/>
        </w:rPr>
        <mc:AlternateContent>
          <mc:Choice Requires="wps">
            <w:drawing>
              <wp:anchor distT="0" distB="0" distL="114300" distR="114300" simplePos="0" relativeHeight="251660288" behindDoc="0" locked="0" layoutInCell="1" allowOverlap="1">
                <wp:simplePos x="0" y="0"/>
                <wp:positionH relativeFrom="column">
                  <wp:posOffset>2766060</wp:posOffset>
                </wp:positionH>
                <wp:positionV relativeFrom="paragraph">
                  <wp:posOffset>18415</wp:posOffset>
                </wp:positionV>
                <wp:extent cx="0" cy="360045"/>
                <wp:effectExtent l="4445" t="0" r="8255" b="8255"/>
                <wp:wrapNone/>
                <wp:docPr id="9" name="直接连接符 9"/>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17.8pt;margin-top:1.45pt;height:28.35pt;width:0pt;z-index:251660288;mso-width-relative:page;mso-height-relative:page;" filled="f" stroked="t" coordsize="21600,21600" o:gfxdata="UEsDBAoAAAAAAIdO4kAAAAAAAAAAAAAAAAAEAAAAZHJzL1BLAwQUAAAACACHTuJA2ns5ONYAAAAI&#10;AQAADwAAAGRycy9kb3ducmV2LnhtbE2PvU7DQBCEeyTe4bRINFFyjkMsYrxOAbijIRDRbnyLbeHb&#10;c3yXH3h6DlFAOZrRzDfF+mx7deTRd04Q5rMEFEvtTCcNwutLNb0F5QOJod4JI3yyh3V5eVFQbtxJ&#10;nvm4CY2KJeJzQmhDGHKtfd2yJT9zA0v03t1oKUQ5NtqMdIrlttdpkmTaUidxoaWB71uuPzYHi+Cr&#10;Le+rr0k9Sd4WjeN0//D0SIjXV/PkDlTgc/gLww9+RIcyMu3cQYxXPcLNYpnFKEK6AhX9X71DWK4y&#10;0GWh/x8ovwFQSwMEFAAAAAgAh07iQBNT8+bzAQAA4AMAAA4AAABkcnMvZTJvRG9jLnhtbK1TzY7T&#10;MBC+I/EOlu80aaErGjXdw1bLhZ+VgAeYOk5iyX/yeJv2JXgBJG5w4sidt9nlMRg72bIslz2QgzP+&#10;PPN5vi+T9fnBaLaXAZWzNZ/PSs6kFa5Rtqv5xw+Xz15yhhFsA9pZWfOjRH6+efpkPfhKLlzvdCMD&#10;IxKL1eBr3sfoq6JA0UsDOHNeWjpsXTAQaRu6ogkwELvRxaIsz4rBhcYHJyQiodvxkE+M4TGErm2V&#10;kFsnro20cWQNUkMkSdgrj3yTu21bKeK7tkUZma45KY15pUso3qW12Kyh6gL4XompBXhMCw80GVCW&#10;Lj1RbSECuw7qHyqjRHDo2jgTzhSjkOwIqZiXD7x534OXWQtZjf5kOv4/WvF2fxWYamq+4syCoQ9+&#10;+/nHzaevv35+ofX2+ze2SiYNHivKvbBXYdqhvwpJ8aENJr1JCztkY48nY+UhMjGCgtDnZ2X5Ypno&#10;ij91PmB8JZ1hKai5VjZJhgr2rzGOqXcpCbbuUmlNOFTasoH6Xi6WnAmgUWxpBCg0nuSg7TgD3dGM&#10;ixgyIzqtmlSdijF0uwsd2B7SZORnTOqhkSO6WhI8TghCfOOaEZ6XdzipmGiyor/4U89bwH6syUeT&#10;cG3T/TIP5yQxuTv6maKda47Z5iLt6MNn9mlI02Td31N8/8fc/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ezk41gAAAAgBAAAPAAAAAAAAAAEAIAAAACIAAABkcnMvZG93bnJldi54bWxQSwECFAAU&#10;AAAACACHTuJAE1Pz5vMBAADgAwAADgAAAAAAAAABACAAAAAlAQAAZHJzL2Uyb0RvYy54bWxQSwUG&#10;AAAAAAYABgBZAQAAigUAAAAA&#10;">
                <v:fill on="f" focussize="0,0"/>
                <v:stroke color="#000000" joinstyle="round"/>
                <v:imagedata o:title=""/>
                <o:lock v:ext="edit" aspectratio="f"/>
              </v:line>
            </w:pict>
          </mc:Fallback>
        </mc:AlternateContent>
      </w:r>
      <w:r>
        <w:rPr>
          <w:rFonts w:hint="eastAsia" w:ascii="宋体" w:hAnsi="宋体" w:cs="宋体"/>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1689735</wp:posOffset>
                </wp:positionH>
                <wp:positionV relativeFrom="paragraph">
                  <wp:posOffset>8890</wp:posOffset>
                </wp:positionV>
                <wp:extent cx="1080135" cy="0"/>
                <wp:effectExtent l="0" t="0" r="0" b="0"/>
                <wp:wrapNone/>
                <wp:docPr id="10" name="直接连接符 10"/>
                <wp:cNvGraphicFramePr/>
                <a:graphic xmlns:a="http://schemas.openxmlformats.org/drawingml/2006/main">
                  <a:graphicData uri="http://schemas.microsoft.com/office/word/2010/wordprocessingShape">
                    <wps:wsp>
                      <wps:cNvCnPr/>
                      <wps:spPr>
                        <a:xfrm>
                          <a:off x="3023235" y="2725420"/>
                          <a:ext cx="108013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3.05pt;margin-top:0.7pt;height:0pt;width:85.05pt;z-index:251661312;mso-width-relative:page;mso-height-relative:page;" filled="f" stroked="t" coordsize="21600,21600" o:gfxdata="UEsDBAoAAAAAAIdO4kAAAAAAAAAAAAAAAAAEAAAAZHJzL1BLAwQUAAAACACHTuJA36Rz69QAAAAH&#10;AQAADwAAAGRycy9kb3ducmV2LnhtbE2OPU/DQBBEeyT+w2mRaCJythNZyPE5BeCOhhBEu/FtbAvf&#10;nuO7fMCvZ6GBcvRGM69cX9ygTjSF3rOBdJ6AIm687bk1sH2t7+5BhYhscfBMBj4pwLq6viqxsP7M&#10;L3TaxFbJCIcCDXQxjoXWoenIYZj7kVjY3k8Oo8Sp1XbCs4y7QWdJkmuHPctDhyM9dNR8bI7OQKjf&#10;6FB/zZpZ8r5oPWWHx+cnNOb2Jk1WoCJd4l8ZfvRFHSpx2vkj26AGA1mep1IVsAQlfLnIM1C736yr&#10;Uv/3r74BUEsDBBQAAAAIAIdO4kCIaeJlAwIAAO8DAAAOAAAAZHJzL2Uyb0RvYy54bWytU0ty1DAQ&#10;3VPFHVTaM/Z4GEhc48kiU2HDJ1XAAXpk2VaVfqVW5nMJLkAVO1ixZJ/bEI5BS3ZCCJss8EJudbee&#10;+j0/r84ORrOdDKicbfh8VnImrXCtsn3DP364eHbCGUawLWhnZcOPEvnZ+umT1d7XsnKD060MjEAs&#10;1nvf8CFGXxcFikEawJnz0lKxc8FApG3oizbAntCNLqqyfFHsXWh9cEIiUnYzFvmEGB4D6LpOCblx&#10;4spIG0fUIDVEooSD8sjXedqukyK+6zqUkemGE9OYV7qE4m1ai/UK6j6AH5SYRoDHjPCAkwFl6dI7&#10;qA1EYFdB/QNllAgOXRdnwpliJJIVIRbz8oE27wfwMnMhqdHfiY7/D1a83V0GplpyAkliwdAXv/n8&#10;4+enr7+uv9B68/0bowrJtPdYU/e5vQzTDv1lSJwPXTDpTWzYoeGLslpUiyVnx4ZXL6vl82qSWR4i&#10;E9QwL0/KeWoQ1JFrxR8QHzC+ks6wFDRcK5sUgBp2rzHSxdR625LS1l0orfNX1JbtG366rBIykDM7&#10;cgSFxhM7tD1noHuyvIghI6LTqk2nEw6GfnuuA9tBMkp+xqYBWjlmT5eUHg2DEN+4dkzPy9s8jTbB&#10;5DH/wk8zbwCH8UwuJSg6om26X2avThST1KO4Kdq69pg1L9KOfJCPTZ5NRru/p/j+f7r+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kc+vUAAAABwEAAA8AAAAAAAAAAQAgAAAAIgAAAGRycy9kb3du&#10;cmV2LnhtbFBLAQIUABQAAAAIAIdO4kCIaeJlAwIAAO8DAAAOAAAAAAAAAAEAIAAAACMBAABkcnMv&#10;ZTJvRG9jLnhtbFBLBQYAAAAABgAGAFkBAACYBQAAAAA=&#10;">
                <v:fill on="f" focussize="0,0"/>
                <v:stroke color="#000000" joinstyle="round"/>
                <v:imagedata o:title=""/>
                <o:lock v:ext="edit" aspectratio="f"/>
              </v:line>
            </w:pict>
          </mc:Fallback>
        </mc:AlternateConten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73600" behindDoc="0" locked="0" layoutInCell="1" allowOverlap="1">
                <wp:simplePos x="0" y="0"/>
                <wp:positionH relativeFrom="column">
                  <wp:posOffset>1403985</wp:posOffset>
                </wp:positionH>
                <wp:positionV relativeFrom="paragraph">
                  <wp:posOffset>10795</wp:posOffset>
                </wp:positionV>
                <wp:extent cx="190500" cy="285750"/>
                <wp:effectExtent l="0" t="0" r="0" b="6350"/>
                <wp:wrapNone/>
                <wp:docPr id="13" name="文本框 13"/>
                <wp:cNvGraphicFramePr/>
                <a:graphic xmlns:a="http://schemas.openxmlformats.org/drawingml/2006/main">
                  <a:graphicData uri="http://schemas.microsoft.com/office/word/2010/wordprocessingShape">
                    <wps:wsp>
                      <wps:cNvSpPr txBox="1"/>
                      <wps:spPr>
                        <a:xfrm>
                          <a:off x="0" y="0"/>
                          <a:ext cx="190500" cy="285750"/>
                        </a:xfrm>
                        <a:prstGeom prst="rect">
                          <a:avLst/>
                        </a:prstGeom>
                        <a:solidFill>
                          <a:srgbClr val="FFFFFF"/>
                        </a:solidFill>
                        <a:ln>
                          <a:noFill/>
                        </a:ln>
                      </wps:spPr>
                      <wps:txbx>
                        <w:txbxContent>
                          <w:p>
                            <w:pPr>
                              <w:rPr>
                                <w:rFonts w:hint="eastAsia"/>
                              </w:rPr>
                            </w:pPr>
                            <w:r>
                              <w:rPr>
                                <w:rFonts w:hint="eastAsia"/>
                              </w:rPr>
                              <w:t>1</w:t>
                            </w:r>
                          </w:p>
                        </w:txbxContent>
                      </wps:txbx>
                      <wps:bodyPr upright="1"/>
                    </wps:wsp>
                  </a:graphicData>
                </a:graphic>
              </wp:anchor>
            </w:drawing>
          </mc:Choice>
          <mc:Fallback>
            <w:pict>
              <v:shape id="_x0000_s1026" o:spid="_x0000_s1026" o:spt="202" type="#_x0000_t202" style="position:absolute;left:0pt;margin-left:110.55pt;margin-top:0.85pt;height:22.5pt;width:15pt;z-index:251673600;mso-width-relative:page;mso-height-relative:page;" fillcolor="#FFFFFF" filled="t" stroked="f" coordsize="21600,21600" o:gfxdata="UEsDBAoAAAAAAIdO4kAAAAAAAAAAAAAAAAAEAAAAZHJzL1BLAwQUAAAACACHTuJAxGwPuNUAAAAI&#10;AQAADwAAAGRycy9kb3ducmV2LnhtbE2P3U6DQBCF7018h82YeGPsAmnBUpYmmmi87c8DDDAFIjtL&#10;2G1p397plV6efCdnvim2VzuoC02+d2wgXkSgiGvX9NwaOB4+X99A+YDc4OCYDNzIw7Z8fCgwb9zM&#10;O7rsQ6tkhH2OBroQxlxrX3dk0S/cSCzs5CaLQeLU6mbCWcbtoJMoSrXFnuVChyN9dFT/7M/WwOl7&#10;flmt5+orHLPdMn3HPqvczZjnpzjagAp0DX9luOuLOpTiVLkzN14NBpIkjqUqIAMlPFndc2VgmWag&#10;y0L/f6D8BVBLAwQUAAAACACHTuJAqOmhMsIBAAB4AwAADgAAAGRycy9lMm9Eb2MueG1srVNLbtsw&#10;EN0XyB0I7mspLtwmguUAreFsirZAkgPQFCUR4A8ztCVfoL1BV91033P5HB1SjtOmmyyqhUTOvHmc&#10;94Za3ozWsL0C1N7V/HJWcqac9I12Xc0f7jevrzjDKFwjjHeq5geF/GZ18Wo5hErNfe9No4ARicNq&#10;CDXvYwxVUaDslRU480E5SrYerIi0ha5oQAzEbk0xL8u3xeChCeClQqToekryEyO8hNC3rZZq7eXO&#10;KhcnVlBGRJKEvQ7IV7nbtlUyfm5bVJGZmpPSmN90CK236V2slqLqQIRey1ML4iUtPNNkhXZ06Jlq&#10;LaJgO9D/UFktwaNv40x6W0xCsiOk4rJ85s1dL4LKWshqDGfT8f/Ryk/7L8B0QzfhDWdOWJr48fu3&#10;449fx59fGcXIoCFgRbi7QMg4vvcjgR/jSMGke2zBpi8pYpQnew9ne9UYmUxF1+WipIyk1Pxq8W6R&#10;7S+eigNgvFXesrSoOdD0sqli/xEjNULQR0g6C73RzUYbkzfQbT8YYHtBk97kJ/VIJX/BjEtg51PZ&#10;lE6RIkmcpKRVHLfjSffWNweSvQugu556ysIznAaS6U+XJ038z30mffph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GwPuNUAAAAIAQAADwAAAAAAAAABACAAAAAiAAAAZHJzL2Rvd25yZXYueG1s&#10;UEsBAhQAFAAAAAgAh07iQKjpoTLCAQAAeAMAAA4AAAAAAAAAAQAgAAAAJAEAAGRycy9lMm9Eb2Mu&#10;eG1sUEsFBgAAAAAGAAYAWQEAAFgFAAAAAA==&#10;">
                <v:fill on="t" focussize="0,0"/>
                <v:stroke on="f"/>
                <v:imagedata o:title=""/>
                <o:lock v:ext="edit" aspectratio="f"/>
                <v:textbox>
                  <w:txbxContent>
                    <w:p>
                      <w:pPr>
                        <w:rPr>
                          <w:rFonts w:hint="eastAsia"/>
                        </w:rPr>
                      </w:pPr>
                      <w:r>
                        <w:rPr>
                          <w:rFonts w:hint="eastAsia"/>
                        </w:rPr>
                        <w:t>1</w:t>
                      </w:r>
                    </w:p>
                  </w:txbxContent>
                </v:textbox>
              </v:shape>
            </w:pict>
          </mc:Fallback>
        </mc:AlternateContent>
      </w:r>
      <w:r>
        <w:rPr>
          <w:rFonts w:hint="eastAsia" w:ascii="宋体" w:hAnsi="宋体" w:cs="宋体"/>
          <w:color w:val="000000"/>
          <w:kern w:val="0"/>
          <w:sz w:val="24"/>
        </w:rPr>
        <mc:AlternateContent>
          <mc:Choice Requires="wps">
            <w:drawing>
              <wp:anchor distT="0" distB="0" distL="114300" distR="114300" simplePos="0" relativeHeight="251674624" behindDoc="0" locked="0" layoutInCell="1" allowOverlap="1">
                <wp:simplePos x="0" y="0"/>
                <wp:positionH relativeFrom="column">
                  <wp:posOffset>2813050</wp:posOffset>
                </wp:positionH>
                <wp:positionV relativeFrom="paragraph">
                  <wp:posOffset>10795</wp:posOffset>
                </wp:positionV>
                <wp:extent cx="353060" cy="285750"/>
                <wp:effectExtent l="0" t="0" r="2540" b="6350"/>
                <wp:wrapNone/>
                <wp:docPr id="1" name="文本框 1"/>
                <wp:cNvGraphicFramePr/>
                <a:graphic xmlns:a="http://schemas.openxmlformats.org/drawingml/2006/main">
                  <a:graphicData uri="http://schemas.microsoft.com/office/word/2010/wordprocessingShape">
                    <wps:wsp>
                      <wps:cNvSpPr txBox="1"/>
                      <wps:spPr>
                        <a:xfrm>
                          <a:off x="0" y="0"/>
                          <a:ext cx="353060" cy="285750"/>
                        </a:xfrm>
                        <a:prstGeom prst="rect">
                          <a:avLst/>
                        </a:prstGeom>
                        <a:solidFill>
                          <a:srgbClr val="FFFFFF"/>
                        </a:solidFill>
                        <a:ln>
                          <a:noFill/>
                        </a:ln>
                      </wps:spPr>
                      <wps:txbx>
                        <w:txbxContent>
                          <w:p>
                            <w:r>
                              <w:rPr>
                                <w:rFonts w:hint="eastAsia"/>
                              </w:rPr>
                              <w:t>2</w:t>
                            </w:r>
                          </w:p>
                        </w:txbxContent>
                      </wps:txbx>
                      <wps:bodyPr upright="1"/>
                    </wps:wsp>
                  </a:graphicData>
                </a:graphic>
              </wp:anchor>
            </w:drawing>
          </mc:Choice>
          <mc:Fallback>
            <w:pict>
              <v:shape id="_x0000_s1026" o:spid="_x0000_s1026" o:spt="202" type="#_x0000_t202" style="position:absolute;left:0pt;margin-left:221.5pt;margin-top:0.85pt;height:22.5pt;width:27.8pt;z-index:251674624;mso-width-relative:page;mso-height-relative:page;" fillcolor="#FFFFFF" filled="t" stroked="f" coordsize="21600,21600" o:gfxdata="UEsDBAoAAAAAAIdO4kAAAAAAAAAAAAAAAAAEAAAAZHJzL1BLAwQUAAAACACHTuJAyvYhodYAAAAI&#10;AQAADwAAAGRycy9kb3ducmV2LnhtbE2PwU7DMAyG70i8Q2QkLoilg67dStNJIIG4buwB3MZrKxqn&#10;arJ1e3vMCW62Puv395fbixvUmabQezawXCSgiBtve24NHL7eH9egQkS2OHgmA1cKsK1ub0osrJ95&#10;R+d9bJWEcCjQQBfjWGgdmo4choUfiYUd/eQwyjq12k44S7gb9FOSZNphz/Khw5HeOmq+9ydn4Pg5&#10;P6w2c/0RD/kuzV6xz2t/Neb+bpm8gIp0iX/H8Ksv6lCJU+1PbIMaDKTps3SJAnJQwtPNOgNVy5Dl&#10;oKtS/y9Q/QBQSwMEFAAAAAgAh07iQFYD5DfBAQAAdgMAAA4AAABkcnMvZTJvRG9jLnhtbK1TS27b&#10;MBDdF+gdCO5ryQ6cBoLlAKnhboq2QJoD0BQlEeAPM7QtX6C9QVfddN9z+RwdUqrTppssooVEzjy+&#10;mfeGWt0O1rCDAtTe1Xw+KzlTTvpGu67mD1+2b244wyhcI4x3quYnhfx2/frV6hgqtfC9N40CRiQO&#10;q2OoeR9jqIoCZa+swJkPylGy9WBFpC10RQPiSOzWFIuyvC6OHpoAXipEim7GJJ8Y4TmEvm21VBsv&#10;91a5OLKCMiKSJOx1QL7O3batkvFT26KKzNSclMb8piK03qV3sV6JqgMRei2nFsRzWniiyQrtqOiF&#10;aiOiYHvQ/1FZLcGjb+NMeluMQrIjpGJePvHmvhdBZS1kNYaL6fhytPLj4TMw3dBN4MwJSwM/f/92&#10;/vHr/PMrmyd7jgErQt0HwsXhzg8JOsWRgkn10IJNX9LDKE/mni7mqiEyScGr5VV5TRlJqcXN8u0y&#10;m188Hg6A8b3ylqVFzYFmly0Vhw8YqSBB/0BSLfRGN1ttTN5At3tngB0EzXmbn9QjHfkHZlwCO5+O&#10;jekUKZLEUUpaxWE3TPp2vjmR7H0A3fXUUxae4TSOTD9dnTTvv/eZ9PF3W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vYhodYAAAAIAQAADwAAAAAAAAABACAAAAAiAAAAZHJzL2Rvd25yZXYueG1s&#10;UEsBAhQAFAAAAAgAh07iQFYD5DfBAQAAdgMAAA4AAAAAAAAAAQAgAAAAJQEAAGRycy9lMm9Eb2Mu&#10;eG1sUEsFBgAAAAAGAAYAWQEAAFgFAAAAAA==&#10;">
                <v:fill on="t" focussize="0,0"/>
                <v:stroke on="f"/>
                <v:imagedata o:title=""/>
                <o:lock v:ext="edit" aspectratio="f"/>
                <v:textbox>
                  <w:txbxContent>
                    <w:p>
                      <w:r>
                        <w:rPr>
                          <w:rFonts w:hint="eastAsia"/>
                        </w:rPr>
                        <w:t>2</w:t>
                      </w:r>
                    </w:p>
                  </w:txbxContent>
                </v:textbox>
              </v:shape>
            </w:pict>
          </mc:Fallback>
        </mc:AlternateContent>
      </w:r>
      <w:r>
        <w:rPr>
          <w:rFonts w:hint="eastAsia" w:ascii="宋体" w:hAnsi="宋体" w:cs="宋体"/>
          <w:color w:val="000000"/>
          <w:kern w:val="0"/>
          <w:sz w:val="24"/>
        </w:rPr>
        <mc:AlternateContent>
          <mc:Choice Requires="wps">
            <w:drawing>
              <wp:anchor distT="0" distB="0" distL="114300" distR="114300" simplePos="0" relativeHeight="251671552" behindDoc="0" locked="0" layoutInCell="1" allowOverlap="1">
                <wp:simplePos x="0" y="0"/>
                <wp:positionH relativeFrom="column">
                  <wp:posOffset>1725930</wp:posOffset>
                </wp:positionH>
                <wp:positionV relativeFrom="paragraph">
                  <wp:posOffset>189865</wp:posOffset>
                </wp:positionV>
                <wp:extent cx="488950" cy="680085"/>
                <wp:effectExtent l="3810" t="2540" r="15240" b="3175"/>
                <wp:wrapNone/>
                <wp:docPr id="20" name="直接连接符 20"/>
                <wp:cNvGraphicFramePr/>
                <a:graphic xmlns:a="http://schemas.openxmlformats.org/drawingml/2006/main">
                  <a:graphicData uri="http://schemas.microsoft.com/office/word/2010/wordprocessingShape">
                    <wps:wsp>
                      <wps:cNvCnPr>
                        <a:endCxn id="17" idx="1"/>
                      </wps:cNvCnPr>
                      <wps:spPr>
                        <a:xfrm>
                          <a:off x="2868930" y="3085465"/>
                          <a:ext cx="488950" cy="6800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5.9pt;margin-top:14.95pt;height:53.55pt;width:38.5pt;z-index:251671552;mso-width-relative:page;mso-height-relative:page;" filled="f" stroked="t" coordsize="21600,21600" o:gfxdata="UEsDBAoAAAAAAIdO4kAAAAAAAAAAAAAAAAAEAAAAZHJzL1BLAwQUAAAACACHTuJAiqpMO9cAAAAK&#10;AQAADwAAAGRycy9kb3ducmV2LnhtbE2PPU/DMBCGdyT+g3VILBW1kyDahjgdgGwsFBDrNTmSiPic&#10;xu4H/HqOqWz38ei954r1yQ3qQFPoPVtI5gYUce2bnlsLb6/VzRJUiMgNDp7JwjcFWJeXFwXmjT/y&#10;Cx02sVUSwiFHC12MY651qDtyGOZ+JJbdp58cRmmnVjcTHiXcDTo15k477FkudDjSQ0f112bvLITq&#10;nXbVz6yemY+s9ZTuHp+f0Nrrq8Tcg4p0imcY/vRFHUpx2vo9N0ENFtJFIupRitUKlADZ7VIGWyGz&#10;hQFdFvr/C+UvUEsDBBQAAAAIAIdO4kBJGZnBFwIAABsEAAAOAAAAZHJzL2Uyb0RvYy54bWytUzuO&#10;2zAQ7QPkDgT7WLJ37ciC5S1sbJp8DCQ5wJiiJAL8geRa9iVygQDpkipl+twmm2NkSMmb3U2zRVRQ&#10;w/k8znscrq6OSpIDd14YXdHpJKeEa2ZqoduKfvxw/aKgxAfQNUijeUVP3NOr9fNnq96WfGY6I2vu&#10;CIJoX/a2ol0ItswyzzquwE+M5RqDjXEKAm5dm9UOekRXMpvl+SLrjautM4x7j97tEKQjonsKoGka&#10;wfjWsBvFdRhQHZcQkJLvhPV0nbptGs7Cu6bxPBBZUWQa0oqHoL2Pa7ZeQdk6sJ1gYwvwlBYecVIg&#10;NB56B7WFAOTGiX+glGDOeNOECTMqG4gkRZDFNH+kzfsOLE9cUGpv70T3/w+WvT3sHBF1RWcoiQaF&#10;N377+cevT19///yC6+33bwQjKFNvfYnZG71zkSjX9eaoU+X0JcX/EYcp5mUPEuPG26Hk2DgVS5E1&#10;wexZsSiWF3jqqaIXeTG/XMyH6+DHQBgmXBbFco5xhgmLIseUhA/lGcg6H15xo0g0KiqFjmpBCYfX&#10;PsRWoDynRLc210LKdONSk76iy/lsjvCAU9zg9KCpLCrhdUsJyBafBwsuIXojRR2rI4537X4jHTlA&#10;HKr0DUkd1HzwYt/5OFwewhtTD+5pfvZjayNMavMBfux5C74balJoJC51PJ+nuR4p/hU4WntTn3bu&#10;fAs4Mwl9nO84lPf3aN9/0+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qpMO9cAAAAKAQAADwAA&#10;AAAAAAABACAAAAAiAAAAZHJzL2Rvd25yZXYueG1sUEsBAhQAFAAAAAgAh07iQEkZmcEXAgAAGwQA&#10;AA4AAAAAAAAAAQAgAAAAJgEAAGRycy9lMm9Eb2MueG1sUEsFBgAAAAAGAAYAWQEAAK8FAAAAAA==&#10;">
                <v:fill on="f" focussize="0,0"/>
                <v:stroke color="#000000" joinstyle="round"/>
                <v:imagedata o:title=""/>
                <o:lock v:ext="edit" aspectratio="f"/>
              </v:line>
            </w:pict>
          </mc:Fallback>
        </mc:AlternateContent>
      </w:r>
      <w:r>
        <w:rPr>
          <w:rFonts w:hint="eastAsia" w:ascii="宋体" w:hAnsi="宋体" w:cs="宋体"/>
          <w:color w:val="000000"/>
          <w:kern w:val="0"/>
          <w:sz w:val="24"/>
        </w:rPr>
        <mc:AlternateContent>
          <mc:Choice Requires="wps">
            <w:drawing>
              <wp:anchor distT="0" distB="0" distL="114300" distR="114300" simplePos="0" relativeHeight="251669504" behindDoc="0" locked="0" layoutInCell="1" allowOverlap="1">
                <wp:simplePos x="0" y="0"/>
                <wp:positionH relativeFrom="column">
                  <wp:posOffset>1661160</wp:posOffset>
                </wp:positionH>
                <wp:positionV relativeFrom="paragraph">
                  <wp:posOffset>125095</wp:posOffset>
                </wp:positionV>
                <wp:extent cx="75565" cy="76200"/>
                <wp:effectExtent l="12700" t="12700" r="13335" b="12700"/>
                <wp:wrapNone/>
                <wp:docPr id="5" name="椭圆 5"/>
                <wp:cNvGraphicFramePr/>
                <a:graphic xmlns:a="http://schemas.openxmlformats.org/drawingml/2006/main">
                  <a:graphicData uri="http://schemas.microsoft.com/office/word/2010/wordprocessingShape">
                    <wps:wsp>
                      <wps:cNvSpPr/>
                      <wps:spPr>
                        <a:xfrm>
                          <a:off x="0" y="0"/>
                          <a:ext cx="75565" cy="76200"/>
                        </a:xfrm>
                        <a:prstGeom prst="ellipse">
                          <a:avLst/>
                        </a:prstGeom>
                        <a:solidFill>
                          <a:srgbClr val="FFFFFF"/>
                        </a:solid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30.8pt;margin-top:9.85pt;height:6pt;width:5.95pt;z-index:251669504;mso-width-relative:page;mso-height-relative:page;" fillcolor="#FFFFFF" filled="t" stroked="t" coordsize="21600,21600" o:gfxdata="UEsDBAoAAAAAAIdO4kAAAAAAAAAAAAAAAAAEAAAAZHJzL1BLAwQUAAAACACHTuJAid/ExNgAAAAJ&#10;AQAADwAAAGRycy9kb3ducmV2LnhtbE2Py07DMBBF90j8gzVI7KjzEEmbxukCCWVXlIIQy2k8TQKx&#10;HcVOW/6eYQXL0T2690y5u5pRnGn2g7MK4lUEgmzr9GA7BW+vzw9rED6g1Tg6Swq+ycOuur0psdDu&#10;Yhs6H0InuMT6AhX0IUyFlL7tyaBfuYksZyc3Gwx8zp3UM1643IwyiaJMGhwsL/Q40VNP7ddhMQrw&#10;5bOul/37x35Td03qU2zWESp1fxdHWxCBruEPhl99VoeKnY5usdqLUUGSxRmjHGxyEAwkefoI4qgg&#10;jXOQVSn/f1D9AFBLAwQUAAAACACHTuJAy1LU+PQBAAAVBAAADgAAAGRycy9lMm9Eb2MueG1srVNL&#10;jhMxEN0jcQfLe9JJRDKolc4sCGGDYKSBA1Rsd7cl/+Ry0skFOAVLthwLzkHZHTIfWGRBL9xVdvlV&#10;vVfl1e3RGnZQEbV3DZ9NppwpJ7zUrmv4l8/bV284wwROgvFONfykkN+uX75YDaFWc997I1VkBOKw&#10;HkLD+5RCXVUoemUBJz4oR4etjxYSubGrZISB0K2p5tPpshp8lCF6oRBpdzMe8jNivAbQt60WauPF&#10;3iqXRtSoDCSihL0OyNel2rZVIn1qW1SJmYYT01RWSkL2Lq/VegV1FyH0WpxLgGtKeMbJgnaU9AK1&#10;gQRsH/VfUFaL6NG3aSK8rUYiRRFiMZs+0+a+h6AKF5Iaw0V0/H+w4uPhLjItG77gzIGlhv/6/uPn&#10;t69skbUZAtYUch/u4tlDMjPRYxtt/hMFdix6ni56qmNigjZvFoslwQo6uVlS7zNi9XA1REzvlbcs&#10;Gw1XxlDrMl+o4fAB0xj9JypvozdabrUxxYnd7q2J7ADU2235zgmehBnHhobPF68pPxNAE9vSpJBp&#10;A7FG15WET67gY+Rp+f6FnCvbAPZjBQUhh0HdK5DvnGTpFEhPR8+I5xqskpwZRa8uWyUygTbXRJJq&#10;xpF4uR9jB7K18/JE3duHqLueFJyVKvMJTUuR+jzZeRwf+wXp4TWv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38TE2AAAAAkBAAAPAAAAAAAAAAEAIAAAACIAAABkcnMvZG93bnJldi54bWxQSwEC&#10;FAAUAAAACACHTuJAy1LU+PQBAAAVBAAADgAAAAAAAAABACAAAAAnAQAAZHJzL2Uyb0RvYy54bWxQ&#10;SwUGAAAAAAYABgBZAQAAjQUAAAAA&#10;">
                <v:fill on="t" focussize="0,0"/>
                <v:stroke weight="2pt" color="#000000" joinstyle="round"/>
                <v:imagedata o:title=""/>
                <o:lock v:ext="edit" aspectratio="f"/>
              </v:shape>
            </w:pict>
          </mc:Fallback>
        </mc:AlternateContent>
      </w:r>
      <w:r>
        <w:rPr>
          <w:rFonts w:hint="eastAsia" w:ascii="宋体" w:hAnsi="宋体" w:cs="宋体"/>
          <w:color w:val="000000"/>
          <w:kern w:val="0"/>
          <w:sz w:val="24"/>
        </w:rPr>
        <mc:AlternateContent>
          <mc:Choice Requires="wps">
            <w:drawing>
              <wp:anchor distT="0" distB="0" distL="114300" distR="114300" simplePos="0" relativeHeight="251670528" behindDoc="0" locked="0" layoutInCell="1" allowOverlap="1">
                <wp:simplePos x="0" y="0"/>
                <wp:positionH relativeFrom="column">
                  <wp:posOffset>2718435</wp:posOffset>
                </wp:positionH>
                <wp:positionV relativeFrom="paragraph">
                  <wp:posOffset>134620</wp:posOffset>
                </wp:positionV>
                <wp:extent cx="75565" cy="76200"/>
                <wp:effectExtent l="12700" t="12700" r="13335" b="12700"/>
                <wp:wrapNone/>
                <wp:docPr id="3" name="椭圆 3"/>
                <wp:cNvGraphicFramePr/>
                <a:graphic xmlns:a="http://schemas.openxmlformats.org/drawingml/2006/main">
                  <a:graphicData uri="http://schemas.microsoft.com/office/word/2010/wordprocessingShape">
                    <wps:wsp>
                      <wps:cNvSpPr/>
                      <wps:spPr>
                        <a:xfrm>
                          <a:off x="0" y="0"/>
                          <a:ext cx="75565" cy="76200"/>
                        </a:xfrm>
                        <a:prstGeom prst="ellipse">
                          <a:avLst/>
                        </a:prstGeom>
                        <a:solidFill>
                          <a:srgbClr val="FFFFFF"/>
                        </a:solid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14.05pt;margin-top:10.6pt;height:6pt;width:5.95pt;z-index:251670528;mso-width-relative:page;mso-height-relative:page;" fillcolor="#FFFFFF" filled="t" stroked="t" coordsize="21600,21600" o:gfxdata="UEsDBAoAAAAAAIdO4kAAAAAAAAAAAAAAAAAEAAAAZHJzL1BLAwQUAAAACACHTuJADNYvzNcAAAAJ&#10;AQAADwAAAGRycy9kb3ducmV2LnhtbE2Py07DMBBF90j8gzVI7Kidh1AIcbpAQtkVpVSI5TQekkA8&#10;jmKnLX+PWcFyNEf3nlttL3YSJ1r86FhDslEgiDtnRu41HF6f7woQPiAbnByThm/ysK2vryosjTtz&#10;S6d96EUMYV+ihiGEuZTSdwNZ9Bs3E8ffh1sshnguvTQLnmO4nWSq1L20OHJsGHCmp4G6r/1qNeDL&#10;Z9Osu7f33UPTt5nPsC0Uan17k6hHEIEu4Q+GX/2oDnV0OrqVjReThjwtkohqSJMURATyXMVxRw1Z&#10;loKsK/l/Qf0DUEsDBBQAAAAIAIdO4kBEilv19QEAABUEAAAOAAAAZHJzL2Uyb0RvYy54bWytU0uO&#10;EzEQ3SNxB8t70kmGZFArnVkQwgbBSAMHqLHd3Zb8k8tJJxfgFCzZciw4B2V3yHxgkQW9cFfZ5Vf1&#10;XpVXNwdr2F5F1N41fDaZcqac8FK7ruFfPm9fveEMEzgJxjvV8KNCfrN++WI1hFrNfe+NVJERiMN6&#10;CA3vUwp1VaHolQWc+KAcHbY+Wkjkxq6SEQZCt6aaT6fLavBRhuiFQqTdzXjIT4jxEkDftlqojRc7&#10;q1waUaMykIgS9jogX5dq21aJ9KltUSVmGk5MU1kpCdn3ea3WK6i7CKHX4lQCXFLCM04WtKOkZ6gN&#10;JGC7qP+CslpEj75NE+FtNRIpihCL2fSZNnc9BFW4kNQYzqLj/4MVH/e3kWnZ8CvOHFhq+K/vP35+&#10;+8qusjZDwJpC7sJtPHlIZiZ6aKPNf6LADkXP41lPdUhM0Ob1YrFccCbo5HpJvc+I1cPVEDG9V96y&#10;bDRcGUOty3yhhv0HTGP0n6i8jd5oudXGFCd2929NZHug3m7Ld0rwJMw4NjR8vnhN+ZkAmtiWJoVM&#10;G4g1uq4kfHIFHyNPy/cv5FzZBrAfKygIOQzqXoF85yRLx0B6OnpGPNdgleTMKHp12SqRCbS5JJJU&#10;M47Ey/0YO5Ctey+P1L1diLrrScFZqTKf0LQUqU+TncfxsV+QHl7z+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1i/M1wAAAAkBAAAPAAAAAAAAAAEAIAAAACIAAABkcnMvZG93bnJldi54bWxQSwEC&#10;FAAUAAAACACHTuJARIpb9fUBAAAVBAAADgAAAAAAAAABACAAAAAmAQAAZHJzL2Uyb0RvYy54bWxQ&#10;SwUGAAAAAAYABgBZAQAAjQUAAAAA&#10;">
                <v:fill on="t" focussize="0,0"/>
                <v:stroke weight="2pt" color="#000000" joinstyle="round"/>
                <v:imagedata o:title=""/>
                <o:lock v:ext="edit" aspectratio="f"/>
              </v:shape>
            </w:pict>
          </mc:Fallback>
        </mc:AlternateContent>
      </w:r>
      <w:r>
        <w:rPr>
          <w:rFonts w:hint="eastAsia" w:ascii="宋体" w:hAnsi="宋体" w:cs="宋体"/>
          <w:color w:val="000000"/>
          <w:kern w:val="0"/>
          <w:sz w:val="24"/>
        </w:rPr>
        <mc:AlternateContent>
          <mc:Choice Requires="wps">
            <w:drawing>
              <wp:anchor distT="0" distB="0" distL="114300" distR="114300" simplePos="0" relativeHeight="251666432" behindDoc="0" locked="0" layoutInCell="1" allowOverlap="1">
                <wp:simplePos x="0" y="0"/>
                <wp:positionH relativeFrom="column">
                  <wp:posOffset>2766060</wp:posOffset>
                </wp:positionH>
                <wp:positionV relativeFrom="paragraph">
                  <wp:posOffset>182245</wp:posOffset>
                </wp:positionV>
                <wp:extent cx="0" cy="360045"/>
                <wp:effectExtent l="4445" t="0" r="8255" b="8255"/>
                <wp:wrapNone/>
                <wp:docPr id="17" name="直接连接符 17"/>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17.8pt;margin-top:14.35pt;height:28.35pt;width:0pt;z-index:251666432;mso-width-relative:page;mso-height-relative:page;" filled="f" stroked="t" coordsize="21600,21600" o:gfxdata="UEsDBAoAAAAAAIdO4kAAAAAAAAAAAAAAAAAEAAAAZHJzL1BLAwQUAAAACACHTuJAGxebQNcAAAAJ&#10;AQAADwAAAGRycy9kb3ducmV2LnhtbE2Py07DQAxF90j8w8hIbCo6afogCnG6ALJjQwGxdTMmich4&#10;0sz0AV/PoC5gafvo+txifbK9OvDoOycIs2kCiqV2ppMG4fWluslA+UBiqHfCCF/sYV1eXhSUG3eU&#10;Zz5sQqNiiPicENoQhlxrX7dsyU/dwBJvH260FOI4NtqMdIzhttdpkqy0pU7ih5YGvm+5/tzsLYKv&#10;3nhXfU/qSfI+bxynu4enR0K8vpold6ACn8IfDL/6UR3K6LR1ezFe9QiL+XIVUYQ0uwUVgfNii5At&#10;F6DLQv9vUP4AUEsDBBQAAAAIAIdO4kCnvKsD9AEAAOIDAAAOAAAAZHJzL2Uyb0RvYy54bWytU8uO&#10;0zAU3SPxD5b3NGmhAxM1ncVUw4ZHJeADbh0nseSXfD1N+xP8ABI7WLFkz98wfAbXTqYMw2YWZOFc&#10;H18f+5ycrC4ORrO9DKicrfl8VnImrXCNsl3NP7y/evKCM4xgG9DOypofJfKL9eNHq8FXcuF6pxsZ&#10;GJFYrAZf8z5GXxUFil4awJnz0tJi64KBSNPQFU2AgdiNLhZleVYMLjQ+OCERCd2Mi3xiDA8hdG2r&#10;hNw4cW2kjSNrkBoiScJeeeTrfNu2lSK+bVuUkemak9KYRzqE6l0ai/UKqi6A75WYrgAPucI9TQaU&#10;pUNPVBuIwK6D+ofKKBEcujbOhDPFKCQ7Qirm5T1v3vXgZdZCVqM/mY7/j1a82W8DUw0l4TlnFgx9&#10;8ZtP339+/PLrx2cab759ZbRCNg0eK+q+tNswzdBvQ9J8aINJb1LDDtna48laeYhMjKAg9OlZWT5b&#10;Jrrizz4fML6UzrBU1Fwrm0RDBftXGMfW25YEW3eltCYcKm3ZUPPz5WLJmQAKY0shoNJ4EoS24wx0&#10;RykXMWRGdFo1aXfajKHbXerA9pCykZ+xqYdGjuj5kuAxIwjxtWtGeF7e4qRiosmK/uJPd94A9uOe&#10;vDQJ1zadL3M8J4nJ3dHPVO1cc8w2F2lGnz6zTzFN2bo7p/rur7n+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sXm0DXAAAACQEAAA8AAAAAAAAAAQAgAAAAIgAAAGRycy9kb3ducmV2LnhtbFBLAQIU&#10;ABQAAAAIAIdO4kCnvKsD9AEAAOIDAAAOAAAAAAAAAAEAIAAAACYBAABkcnMvZTJvRG9jLnhtbFBL&#10;BQYAAAAABgAGAFkBAACMBQAAAAA=&#10;">
                <v:fill on="f" focussize="0,0"/>
                <v:stroke color="#000000" joinstyle="round"/>
                <v:imagedata o:title=""/>
                <o:lock v:ext="edit" aspectratio="f"/>
              </v:line>
            </w:pict>
          </mc:Fallback>
        </mc:AlternateContent>
      </w:r>
      <w:r>
        <w:rPr>
          <w:rFonts w:hint="eastAsia" w:ascii="宋体" w:hAnsi="宋体" w:cs="宋体"/>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1680210</wp:posOffset>
                </wp:positionH>
                <wp:positionV relativeFrom="paragraph">
                  <wp:posOffset>163195</wp:posOffset>
                </wp:positionV>
                <wp:extent cx="0" cy="360045"/>
                <wp:effectExtent l="4445" t="0" r="8255" b="8255"/>
                <wp:wrapNone/>
                <wp:docPr id="12" name="直接连接符 12"/>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12.85pt;height:28.35pt;width:0pt;z-index:251663360;mso-width-relative:page;mso-height-relative:page;" filled="f" stroked="t" coordsize="21600,21600" o:gfxdata="UEsDBAoAAAAAAIdO4kAAAAAAAAAAAAAAAAAEAAAAZHJzL1BLAwQUAAAACACHTuJAQ7cre9YAAAAJ&#10;AQAADwAAAGRycy9kb3ducmV2LnhtbE2PPU/DMBCGdyT+g3VILFXrNJRQhTgdgGwsFFDXa3wkEfE5&#10;jd0P+PUc6gDbfTx677lidXK9OtAYOs8G5rMEFHHtbceNgbfXaroEFSKyxd4zGfiiAKvy8qLA3Poj&#10;v9BhHRslIRxyNNDGOORah7olh2HmB2LZffjRYZR2bLQd8SjhrtdpkmTaYcdyocWBHlqqP9d7ZyBU&#10;77Srvif1JNncNJ7S3ePzExpzfTVP7kFFOsU/GH71RR1Kcdr6PdugegNptsgEleL2DpQA58HWwDJd&#10;gC4L/f+D8gdQSwMEFAAAAAgAh07iQNWk86P0AQAA4gMAAA4AAABkcnMvZTJvRG9jLnhtbK1Ty47T&#10;MBTdI/EPlvc0aaEjJmo6i6mGDY9KwAfcOk5iyS/5epr2J/gBJHawYsmev5nhM7h2MmUYNrMgC+f6&#10;+PrY5+RkdXEwmu1lQOVszeezkjNphWuU7Wr+8cPVs5ecYQTbgHZW1vwokV+snz5ZDb6SC9c73cjA&#10;iMRiNfia9zH6qihQ9NIAzpyXlhZbFwxEmoauaAIMxG50sSjLs2JwofHBCYlI6GZc5BNjeAyha1sl&#10;5MaJayNtHFmD1BBJEvbKI1/n27atFPFd26KMTNeclMY80iFU79JYrFdQdQF8r8R0BXjMFR5oMqAs&#10;HXqi2kAEdh3UP1RGieDQtXEmnClGIdkRUjEvH3jzvgcvsxayGv3JdPx/tOLtfhuYaigJC84sGPri&#10;t59/3Hz6+uvnFxpvv39jtEI2DR4r6r602zDN0G9D0nxog0lvUsMO2drjyVp5iEyMoCD0+VlZvlgm&#10;uuLPPh8wvpLOsFTUXCubREMF+9cYx9a7lgRbd6W0JhwqbdlQ8/PlYsmZAApjSyGg0ngShLbjDHRH&#10;KRcxZEZ0WjVpd9qModtd6sD2kLKRn7Gph0aO6PmS4DEjCPGNa0Z4Xt7hpGKiyYr+4k933gD24568&#10;NAnXNp0vczwnicnd0c9U7VxzzDYXaUafPrNPMU3Zuj+n+v6vuf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7cre9YAAAAJAQAADwAAAAAAAAABACAAAAAiAAAAZHJzL2Rvd25yZXYueG1sUEsBAhQA&#10;FAAAAAgAh07iQNWk86P0AQAA4gMAAA4AAAAAAAAAAQAgAAAAJQEAAGRycy9lMm9Eb2MueG1sUEsF&#10;BgAAAAAGAAYAWQEAAIsFAAAAAA==&#10;">
                <v:fill on="f" focussize="0,0"/>
                <v:stroke color="#000000" joinstyle="round"/>
                <v:imagedata o:title=""/>
                <o:lock v:ext="edit" aspectratio="f"/>
              </v:line>
            </w:pict>
          </mc:Fallback>
        </mc:AlternateContent>
      </w:r>
      <w:r>
        <w:rPr>
          <w:rFonts w:hint="eastAsia" w:ascii="宋体" w:hAnsi="宋体" w:cs="宋体"/>
          <w:color w:val="000000"/>
          <w:kern w:val="0"/>
          <w:sz w:val="24"/>
        </w:rPr>
        <mc:AlternateContent>
          <mc:Choice Requires="wps">
            <w:drawing>
              <wp:anchor distT="0" distB="0" distL="114300" distR="114300" simplePos="0" relativeHeight="251662336" behindDoc="0" locked="0" layoutInCell="1" allowOverlap="1">
                <wp:simplePos x="0" y="0"/>
                <wp:positionH relativeFrom="column">
                  <wp:posOffset>1680210</wp:posOffset>
                </wp:positionH>
                <wp:positionV relativeFrom="paragraph">
                  <wp:posOffset>163195</wp:posOffset>
                </wp:positionV>
                <wp:extent cx="10801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08013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12.85pt;height:0pt;width:85.05pt;z-index:251662336;mso-width-relative:page;mso-height-relative:page;" filled="f" stroked="t" coordsize="21600,21600" o:gfxdata="UEsDBAoAAAAAAIdO4kAAAAAAAAAAAAAAAAAEAAAAZHJzL1BLAwQUAAAACACHTuJA9nWoK9YAAAAJ&#10;AQAADwAAAGRycy9kb3ducmV2LnhtbE2PzU7DQAyE70i8w8pIXCq6aRoCCtn0AOTGhQLi6mZNEpH1&#10;ptntDzw9Rj3AbewZjT+Xq6Mb1J6m0Hs2sJgnoIgbb3tuDby+1Fe3oEJEtjh4JgNfFGBVnZ+VWFh/&#10;4Gfar2OrpIRDgQa6GMdC69B05DDM/Ugs3oefHEYZp1bbCQ9S7gadJkmuHfYsFzoc6b6j5nO9cwZC&#10;/Ubb+nvWzJL3Zesp3T48PaIxlxeL5A5UpGP8C8MvvqBDJUwbv2Mb1GAgzbNcoiKub0BJIFtmIjan&#10;ha5K/f+D6gdQSwMEFAAAAAgAh07iQA6Amdb2AQAA4wMAAA4AAABkcnMvZTJvRG9jLnhtbK1TS44T&#10;MRDdI3EHy3vS3UFBM610ZjHRsOETCThAxe1OW/JPLk86uQQXQGIHK5bsuQ3DMSi7O2EYNrMgC6dc&#10;5Xqu9/x6eXUwmu1lQOVsw6tZyZm0wrXK7hr+4f3NswvOMIJtQTsrG36UyK9WT58sB1/LueudbmVg&#10;BGKxHnzD+xh9XRQoemkAZ85LS8XOBQORtmFXtAEGQje6mJfli2JwofXBCYlI2fVY5BNieAyg6zol&#10;5NqJWyNtHFGD1BCJEvbKI1/labtOivi261BGphtOTGNe6RKKt2ktVkuodwF8r8Q0AjxmhAecDChL&#10;l56h1hCB3Qb1D5RRIjh0XZwJZ4qRSFaEWFTlA23e9eBl5kJSoz+Ljv8PVrzZbwJTLTmh4syCoRe/&#10;+/T958cvv358pvXu21dGFZJp8FjT6Wu7CdMO/SYkzocumPRPbNghS3s8SysPkQlKVuVFWT1fcCZO&#10;teJPow8YX0pnWAoarpVNrKGG/SuMdBkdPR1JaetulNb55bRlQ8MvF/OEDOTGjlxAofHECO2OM9A7&#10;srmIISOi06pN3QkHw257rQPbQzJH/o2HemjlmL1cUHo0CUJ87doxXZWnPI02weQx/8JPM68B+7En&#10;lxIUtWib7pfZnxPFJO8oaIq2rj1mnYu0o7fPbZNPk7nu7ym+/22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2dagr1gAAAAkBAAAPAAAAAAAAAAEAIAAAACIAAABkcnMvZG93bnJldi54bWxQSwEC&#10;FAAUAAAACACHTuJADoCZ1vYBAADjAwAADgAAAAAAAAABACAAAAAlAQAAZHJzL2Uyb0RvYy54bWxQ&#10;SwUGAAAAAAYABgBZAQAAjQUAAAAA&#10;">
                <v:fill on="f" focussize="0,0"/>
                <v:stroke color="#000000" joinstyle="round"/>
                <v:imagedata o:title=""/>
                <o:lock v:ext="edit" aspectratio="f"/>
              </v:line>
            </w:pict>
          </mc:Fallback>
        </mc:AlternateConten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72576" behindDoc="0" locked="0" layoutInCell="1" allowOverlap="1">
                <wp:simplePos x="0" y="0"/>
                <wp:positionH relativeFrom="column">
                  <wp:posOffset>2268855</wp:posOffset>
                </wp:positionH>
                <wp:positionV relativeFrom="paragraph">
                  <wp:posOffset>1270</wp:posOffset>
                </wp:positionV>
                <wp:extent cx="460375" cy="670560"/>
                <wp:effectExtent l="3810" t="2540" r="5715" b="12700"/>
                <wp:wrapNone/>
                <wp:docPr id="21" name="直接连接符 21"/>
                <wp:cNvGraphicFramePr/>
                <a:graphic xmlns:a="http://schemas.openxmlformats.org/drawingml/2006/main">
                  <a:graphicData uri="http://schemas.microsoft.com/office/word/2010/wordprocessingShape">
                    <wps:wsp>
                      <wps:cNvCnPr>
                        <a:endCxn id="17" idx="7"/>
                      </wps:cNvCnPr>
                      <wps:spPr>
                        <a:xfrm flipH="1">
                          <a:off x="3411855" y="3094990"/>
                          <a:ext cx="460375" cy="67056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margin-left:178.65pt;margin-top:0.1pt;height:52.8pt;width:36.25pt;z-index:251672576;mso-width-relative:page;mso-height-relative:page;" filled="f" stroked="t" coordsize="21600,21600" o:gfxdata="UEsDBAoAAAAAAIdO4kAAAAAAAAAAAAAAAAAEAAAAZHJzL1BLAwQUAAAACACHTuJAIoQfotYAAAAI&#10;AQAADwAAAGRycy9kb3ducmV2LnhtbE2PwU7DMBBE70j8g7VI3KjdhEIb4lQIARekSpTA2YmXJMJe&#10;R7Gblr9nOcFxNU+zb8rtyTsx4xSHQBqWCwUCqQ12oE5D/fZ0tQYRkyFrXCDU8I0RttX5WWkKG470&#10;ivM+dYJLKBZGQ5/SWEgZ2x69iYswInH2GSZvEp9TJ+1kjlzuncyUupHeDMQfejPiQ4/t1/7gNdx/&#10;vDzmu7nxwdlNV79bX6vnTOvLi6W6A5HwlP5g+NVndajYqQkHslE4DfnqNmdUQwaC4+tsw0sa5tRq&#10;DbIq5f8B1Q9QSwMEFAAAAAgAh07iQOmZCiAfAgAAJQQAAA4AAABkcnMvZTJvRG9jLnhtbK1TOY7b&#10;MBTtA+QOBPtYksfLWLA8hY1JiiwGkhzgm6IkAtxAcrxcIhcIkC6pUk6f22RyjHxSmjXNFFFBff7l&#10;8b/Hz+XFUUmy584LoytajHJKuGamFrqt6OdPl6/OKfEBdA3SaF7RE/f0YvXyxfJgSz42nZE1dwRB&#10;tC8PtqJdCLbMMs86rsCPjOUag41xCgJuXZvVDg6IrmQ2zvNZdjCuts4w7j16N32QDojuOYCmaQTj&#10;G8OuFNehR3VcQkBKvhPW01Xqtmk4Cx+axvNAZEWRaUgrHoL2Lq7Zagll68B2gg0twHNaeMJJgdB4&#10;6B3UBgKQKyf+gVKCOeNNE0bMqKwnkhRBFkX+RJuPHVieuKDU3t6J7v8fLHu/3zoi6oqOC0o0KLzx&#10;m6/Xv798//PrG643P38QjKBMB+tLzF7rrYtEua7XR50qiznF/7Gi85iXPUqMG2/7kmPjFGmksG9w&#10;7pJayJ9g3dmkKM6nU0pOaOeLyWIxXAw/BsIwYTLLz+YYZ5gwm+fTWYpnUEbI2I11PrzmRpFoVFQK&#10;HXWDEvZvfYhN3adEtzaXQsp091KTQ0UX03GEB5znBucITWVRE69bSkC2+FBYcAnRGynqWB1xvGt3&#10;a+nIHuJ4pa9P6qDmvXcxRXc/Zh7CO1P37iK/9WNrA0xq8xF+ZLMB3/U1KZQkhlLqeD5PEz5QvJc6&#10;WjtTn7bu9j5wehL6MOlxPB/u0X74ul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KEH6LWAAAA&#10;CAEAAA8AAAAAAAAAAQAgAAAAIgAAAGRycy9kb3ducmV2LnhtbFBLAQIUABQAAAAIAIdO4kDpmQog&#10;HwIAACUEAAAOAAAAAAAAAAEAIAAAACUBAABkcnMvZTJvRG9jLnhtbFBLBQYAAAAABgAGAFkBAAC2&#10;BQAAAAA=&#10;">
                <v:fill on="f" focussize="0,0"/>
                <v:stroke color="#000000" joinstyle="round"/>
                <v:imagedata o:title=""/>
                <o:lock v:ext="edit" aspectratio="f"/>
              </v:line>
            </w:pict>
          </mc:Fallback>
        </mc:AlternateConten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67456" behindDoc="0" locked="0" layoutInCell="1" allowOverlap="1">
                <wp:simplePos x="0" y="0"/>
                <wp:positionH relativeFrom="column">
                  <wp:posOffset>2766060</wp:posOffset>
                </wp:positionH>
                <wp:positionV relativeFrom="paragraph">
                  <wp:posOffset>147955</wp:posOffset>
                </wp:positionV>
                <wp:extent cx="0" cy="360045"/>
                <wp:effectExtent l="4445" t="0" r="8255" b="8255"/>
                <wp:wrapNone/>
                <wp:docPr id="16" name="直接连接符 16"/>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17.8pt;margin-top:11.65pt;height:28.35pt;width:0pt;z-index:251667456;mso-width-relative:page;mso-height-relative:page;" filled="f" stroked="t" coordsize="21600,21600" o:gfxdata="UEsDBAoAAAAAAIdO4kAAAAAAAAAAAAAAAAAEAAAAZHJzL1BLAwQUAAAACACHTuJAbwDuPNYAAAAJ&#10;AQAADwAAAGRycy9kb3ducmV2LnhtbE2PTU/DMAyG70j8h8hIXCaWrIVpKnV3AHrjwgBx9RrTVjRO&#10;12Qf8OsJ4gBH249eP2+5PrlBHXgKvReExdyAYmm87aVFeHmur1agQiSxNHhhhE8OsK7Oz0oqrD/K&#10;Ex82sVUpREJBCF2MY6F1aDp2FOZ+ZEm3dz85immcWm0nOqZwN+jMmKV21Ev60NHIdx03H5u9Qwj1&#10;K+/qr1kzM2956znb3T8+EOLlxcLcgop8in8w/OgndaiS09bvxQY1IFznN8uEImR5DioBv4stwsoY&#10;0FWp/zeovgFQSwMEFAAAAAgAh07iQJe42fj0AQAA4gMAAA4AAABkcnMvZTJvRG9jLnhtbK1Ty47T&#10;MBTdI/EPlvc0mUIrJmo6i6mGDY9KwAfcOk5iyS/5epr2J/gBJHawYsmev5nhM7h2MmUYNrMgC+f6&#10;+PrY5+RkdXEwmu1lQOVszc9mJWfSCtco29X844erZy85wwi2Ae2srPlRIr9YP32yGnwl5653upGB&#10;EYnFavA172P0VVGg6KUBnDkvLS22LhiINA1d0QQYiN3oYl6Wy2JwofHBCYlI6GZc5BNjeAyha1sl&#10;5MaJayNtHFmD1BBJEvbKI1/n27atFPFd26KMTNeclMY80iFU79JYrFdQdQF8r8R0BXjMFR5oMqAs&#10;HXqi2kAEdh3UP1RGieDQtXEmnClGIdkRUnFWPvDmfQ9eZi1kNfqT6fj/aMXb/TYw1VASlpxZMPTF&#10;bz//uPn09dfPLzTefv/GaIVsGjxW1H1pt2Gaod+GpPnQBpPepIYdsrXHk7XyEJkYQUHo82VZvlgk&#10;uuLPPh8wvpLOsFTUXCubREMF+9cYx9a7lgRbd6W0JhwqbdlQ8/PFfMGZAApjSyGg0ngShLbjDHRH&#10;KRcxZEZ0WjVpd9qModtd6sD2kLKRn7Gph0aO6PmC4DEjCPGNa0b4rLzDScVEkxX9xZ/uvAHsxz15&#10;aRKubTpf5nhOEpO7o5+p2rnmmG0u0ow+fWafYpqydX9O9f1fc/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wDuPNYAAAAJAQAADwAAAAAAAAABACAAAAAiAAAAZHJzL2Rvd25yZXYueG1sUEsBAhQA&#10;FAAAAAgAh07iQJe42fj0AQAA4gMAAA4AAAAAAAAAAQAgAAAAJQEAAGRycy9lMm9Eb2MueG1sUEsF&#10;BgAAAAAGAAYAWQEAAIsFAAAAAA==&#10;">
                <v:fill on="f" focussize="0,0"/>
                <v:stroke color="#000000" joinstyle="round"/>
                <v:imagedata o:title=""/>
                <o:lock v:ext="edit" aspectratio="f"/>
              </v:line>
            </w:pict>
          </mc:Fallback>
        </mc:AlternateContent>
      </w:r>
      <w:r>
        <w:rPr>
          <w:rFonts w:hint="eastAsia" w:ascii="宋体" w:hAnsi="宋体" w:cs="宋体"/>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1680210</wp:posOffset>
                </wp:positionH>
                <wp:positionV relativeFrom="paragraph">
                  <wp:posOffset>128905</wp:posOffset>
                </wp:positionV>
                <wp:extent cx="0" cy="360045"/>
                <wp:effectExtent l="4445" t="0" r="8255" b="8255"/>
                <wp:wrapNone/>
                <wp:docPr id="15" name="直接连接符 15"/>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10.15pt;height:28.35pt;width:0pt;z-index:251664384;mso-width-relative:page;mso-height-relative:page;" filled="f" stroked="t" coordsize="21600,21600" o:gfxdata="UEsDBAoAAAAAAIdO4kAAAAAAAAAAAAAAAAAEAAAAZHJzL1BLAwQUAAAACACHTuJAp/wvI9UAAAAJ&#10;AQAADwAAAGRycy9kb3ducmV2LnhtbE2PTU/DMAyG70j8h8hIXCaWrEMdKk13AHrjwgBx9RrTVjRO&#10;12Qf8Osx4gA3fzx6/bhcn/ygDjTFPrCFxdyAIm6C67m18PJcX92AignZ4RCYLHxShHV1flZi4cKR&#10;n+iwSa2SEI4FWuhSGgutY9ORxzgPI7Hs3sPkMUk7tdpNeJRwP+jMmFx77FkudDjSXUfNx2bvLcT6&#10;lXb116yZmbdlGyjb3T8+oLWXFwtzCyrRKf3B8KMv6lCJ0zbs2UU1WMjy61xQKcwSlAC/g62F1cqA&#10;rkr9/4PqG1BLAwQUAAAACACHTuJAhrI+LvYBAADiAwAADgAAAGRycy9lMm9Eb2MueG1srVNLjhMx&#10;EN0jcQfLe9KdQEZMK51ZTDRs+EQCDlBxu7st+SeXJ51cggsgsYMVS/bcZoZjUHb3hGHYzIIsnHK5&#10;6rne8+vVxcFotpcBlbM1n89KzqQVrlG2q/nHD1fPXnKGEWwD2llZ86NEfrF++mQ1+EouXO90IwMj&#10;EIvV4Gvex+irokDRSwM4c15aOmxdMBBpG7qiCTAQutHFoizPisGFxgcnJCJlN+MhnxDDYwBd2yoh&#10;N05cG2njiBqkhkiUsFce+TpP27ZSxHdtizIyXXNiGvNKl1C8S2uxXkHVBfC9EtMI8JgRHnAyoCxd&#10;eoLaQAR2HdQ/UEaJ4NC1cSacKUYiWRFiMS8faPO+By8zF5Ia/Ul0/H+w4u1+G5hqyAlLziwYevHb&#10;zz9uPn399fMLrbffvzE6IZkGjxVVX9ptmHbotyFxPrTBpH9iww5Z2uNJWnmITIxJQdnnZ2X5IsMV&#10;f/p8wPhKOsNSUHOtbCINFexfY6S7qPSuJKWtu1Ja54fTlg01P18uaHYBZMaWTECh8UQIbccZ6I5c&#10;LmLIiOi0alJ3wsHQ7S51YHtI3si/saiHRo7Z8yWlR48gxDeuGdPz8i5Po00wecy/8NPMG8B+7MlH&#10;CYpatE33y2zPiWJSd9QzRTvXHLPMRdrR0+e2yabJW/f3FN//NN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f8LyPVAAAACQEAAA8AAAAAAAAAAQAgAAAAIgAAAGRycy9kb3ducmV2LnhtbFBLAQIU&#10;ABQAAAAIAIdO4kCGsj4u9gEAAOIDAAAOAAAAAAAAAAEAIAAAACQBAABkcnMvZTJvRG9jLnhtbFBL&#10;BQYAAAAABgAGAFkBAACMBQAAAAA=&#10;">
                <v:fill on="f" focussize="0,0"/>
                <v:stroke color="#000000" joinstyle="round"/>
                <v:imagedata o:title=""/>
                <o:lock v:ext="edit" aspectratio="f"/>
              </v:line>
            </w:pict>
          </mc:Fallback>
        </mc:AlternateContent>
      </w:r>
    </w:p>
    <w:p>
      <w:pPr>
        <w:widowControl/>
        <w:shd w:val="clear" w:color="auto" w:fill="FFFFFF"/>
        <w:spacing w:line="360" w:lineRule="atLeast"/>
        <w:ind w:left="391" w:hanging="360" w:hangingChars="150"/>
        <w:jc w:val="left"/>
        <w:rPr>
          <w:rFonts w:hint="eastAsia" w:ascii="宋体" w:hAnsi="宋体" w:cs="宋体"/>
          <w:color w:val="000000"/>
          <w:kern w:val="0"/>
          <w:sz w:val="24"/>
        </w:rPr>
      </w:pP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2204085</wp:posOffset>
                </wp:positionH>
                <wp:positionV relativeFrom="paragraph">
                  <wp:posOffset>66040</wp:posOffset>
                </wp:positionV>
                <wp:extent cx="75565" cy="76200"/>
                <wp:effectExtent l="12700" t="12700" r="13335" b="12700"/>
                <wp:wrapNone/>
                <wp:docPr id="6" name="椭圆 6"/>
                <wp:cNvGraphicFramePr/>
                <a:graphic xmlns:a="http://schemas.openxmlformats.org/drawingml/2006/main">
                  <a:graphicData uri="http://schemas.microsoft.com/office/word/2010/wordprocessingShape">
                    <wps:wsp>
                      <wps:cNvSpPr/>
                      <wps:spPr>
                        <a:xfrm>
                          <a:off x="0" y="0"/>
                          <a:ext cx="75565" cy="76200"/>
                        </a:xfrm>
                        <a:prstGeom prst="ellipse">
                          <a:avLst/>
                        </a:prstGeom>
                        <a:solidFill>
                          <a:srgbClr val="FFFFFF"/>
                        </a:solid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73.55pt;margin-top:5.2pt;height:6pt;width:5.95pt;z-index:251668480;mso-width-relative:page;mso-height-relative:page;" fillcolor="#FFFFFF" filled="t" stroked="t" coordsize="21600,21600" o:gfxdata="UEsDBAoAAAAAAIdO4kAAAAAAAAAAAAAAAAAEAAAAZHJzL1BLAwQUAAAACACHTuJAOg2Vq9cAAAAJ&#10;AQAADwAAAGRycy9kb3ducmV2LnhtbE2Py07DMBBF90j8gzVI7KidB9CGOF0goeyKUhBiOY1NEojH&#10;Uey05e8ZVrAc3aM755bbsxvF0c5h8KQhWSkQllpvBuo0vL483axBhIhkcPRkNXzbANvq8qLEwvgT&#10;Nfa4j53gEgoFauhjnAopQ9tbh2HlJ0ucffjZYeRz7qSZ8cTlbpSpUnfS4UD8ocfJPva2/dovTgM+&#10;f9b1snt7323qrslChs1aodbXV4l6ABHtOf7B8KvP6lCx08EvZIIYNWT5fcIoByoHwUB2u+FxBw1p&#10;moOsSvl/QfUDUEsDBBQAAAAIAIdO4kCsPasT9AEAABUEAAAOAAAAZHJzL2Uyb0RvYy54bWytU0uO&#10;EzEQ3SNxB8t70klEMqiVziwIYYNgpIEDVGx3tyX/5HLSyQU4BUu2HAvOQdkdMh9YZEEv3FV2+VW9&#10;V+XV7dEadlARtXcNn02mnCknvNSua/iXz9tXbzjDBE6C8U41/KSQ365fvlgNoVZz33sjVWQE4rAe&#10;QsP7lEJdVSh6ZQEnPihHh62PFhK5satkhIHQranm0+myGnyUIXqhEGl3Mx7yM2K8BtC3rRZq48Xe&#10;KpdG1KgMJKKEvQ7I16XatlUifWpbVImZhhPTVFZKQvYur9V6BXUXIfRanEuAa0p4xsmCdpT0ArWB&#10;BGwf9V9QVovo0bdpIrytRiJFEWIxmz7T5r6HoAoXkhrDRXT8f7Di4+EuMi0bvuTMgaWG//r+4+e3&#10;r2yZtRkC1hRyH+7i2UMyM9FjG23+EwV2LHqeLnqqY2KCNm8Wi+WCM0EnN0vqfUasHq6GiOm98pZl&#10;o+HKGGpd5gs1HD5gGqP/ROVt9EbLrTamOLHbvTWRHYB6uy3fOcGTMOPY0PD54jXlZwJoYluaFDJt&#10;INboupLwyRV8jDwt37+Qc2UbwH6soCDkMKh7BfKdkyydAunp6BnxXINVkjOj6NVlq0Qm0OaaSFLN&#10;OBIv92PsQLZ2Xp6oe/sQddeTgrNSZT6haSlSnyc7j+NjvyA9vO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oNlavXAAAACQEAAA8AAAAAAAAAAQAgAAAAIgAAAGRycy9kb3ducmV2LnhtbFBLAQIU&#10;ABQAAAAIAIdO4kCsPasT9AEAABUEAAAOAAAAAAAAAAEAIAAAACYBAABkcnMvZTJvRG9jLnhtbFBL&#10;BQYAAAAABgAGAFkBAACMBQAAAAA=&#10;">
                <v:fill on="t" focussize="0,0"/>
                <v:stroke weight="2pt" color="#000000" joinstyle="round"/>
                <v:imagedata o:title=""/>
                <o:lock v:ext="edit" aspectratio="f"/>
              </v:shape>
            </w:pict>
          </mc:Fallback>
        </mc:AlternateContent>
      </w:r>
      <w:r>
        <w:rPr>
          <w:rFonts w:hint="eastAsia" w:ascii="宋体" w:hAnsi="宋体" w:cs="宋体"/>
          <w:color w:val="000000"/>
          <w:kern w:val="0"/>
          <w:sz w:val="24"/>
        </w:rPr>
        <mc:AlternateContent>
          <mc:Choice Requires="wps">
            <w:drawing>
              <wp:anchor distT="0" distB="0" distL="114300" distR="114300" simplePos="0" relativeHeight="251665408" behindDoc="0" locked="0" layoutInCell="1" allowOverlap="1">
                <wp:simplePos x="0" y="0"/>
                <wp:positionH relativeFrom="column">
                  <wp:posOffset>1680210</wp:posOffset>
                </wp:positionH>
                <wp:positionV relativeFrom="paragraph">
                  <wp:posOffset>85090</wp:posOffset>
                </wp:positionV>
                <wp:extent cx="10801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08013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6.7pt;height:0pt;width:85.05pt;z-index:251665408;mso-width-relative:page;mso-height-relative:page;" filled="f" stroked="t" coordsize="21600,21600" o:gfxdata="UEsDBAoAAAAAAIdO4kAAAAAAAAAAAAAAAAAEAAAAZHJzL1BLAwQUAAAACACHTuJAMOkJ6tYAAAAJ&#10;AQAADwAAAGRycy9kb3ducmV2LnhtbE2PPU/EMAyGdyT+Q2QklhOXXlsVVJreAHRj4QCx+hrTVjRO&#10;r8l9wK/HiAFG+330+nG1PrlRHWgOg2cDq2UCirj1duDOwMtzc3UDKkRki6NnMvBJAdb1+VmFpfVH&#10;fqLDJnZKSjiUaKCPcSq1Dm1PDsPST8SSvfvZYZRx7rSd8SjlbtRpkhTa4cByoceJ7npqPzZ7ZyA0&#10;r7RrvhbtInnLOk/p7v7xAY25vFglt6AineIfDD/6og61OG39nm1Qo4G0yAtBJchyUALkWX4Navu7&#10;0HWl/39QfwNQSwMEFAAAAAgAh07iQAbIMmj2AQAA4wMAAA4AAABkcnMvZTJvRG9jLnhtbK1TS44T&#10;MRDdI3EHy3vSnUDQTCudWUw0bPiMBByg4nZ3W/JPLk86uQQXQGIHK5bsuc0Mx6Ds7oRh2MyCLJxy&#10;leu53vPr1cXeaLaTAZWzNZ/PSs6kFa5Rtqv5xw9Xz844wwi2Ae2srPlBIr9YP32yGnwlF653upGB&#10;EYjFavA172P0VVGg6KUBnDkvLRVbFwxE2oauaAIMhG50sSjLl8XgQuODExKRspuxyCfE8BhA17ZK&#10;yI0TN0baOKIGqSESJeyVR77O07atFPFd26KMTNecmMa80iUUb9NarFdQdQF8r8Q0AjxmhAecDChL&#10;l56gNhCB3QT1D5RRIjh0bZwJZ4qRSFaEWMzLB9q878HLzIWkRn8SHf8frHi7uw5MNeSEF5xZMPTi&#10;d59/3H76+uvnF1rvvn9jVCGZBo8Vnb6012Haob8OifO+DSb9Exu2z9IeTtLKfWSCkvPyrJw/X3Im&#10;jrXiT6MPGF9JZ1gKaq6VTayhgt1rjHQZHT0eSWnrrpTW+eW0ZUPNz5eLhAzkxpZcQKHxxAhtxxno&#10;jmwuYsiI6LRqUnfCwdBtL3VgO0jmyL/xUA+NHLPnS0qPJkGIb1wzpuflMU+jTTB5zL/w08wbwH7s&#10;yaUERS3apvtl9udEMck7CpqirWsOWeci7ejtc9vk02Su+3uK73+b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6Qnq1gAAAAkBAAAPAAAAAAAAAAEAIAAAACIAAABkcnMvZG93bnJldi54bWxQSwEC&#10;FAAUAAAACACHTuJABsgyaPYBAADjAwAADgAAAAAAAAABACAAAAAlAQAAZHJzL2Uyb0RvYy54bWxQ&#10;SwUGAAAAAAYABgBZAQAAjQUAAAAA&#10;">
                <v:fill on="f" focussize="0,0"/>
                <v:stroke color="#000000" joinstyle="round"/>
                <v:imagedata o:title=""/>
                <o:lock v:ext="edit" aspectratio="f"/>
              </v:line>
            </w:pict>
          </mc:Fallback>
        </mc:AlternateConten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评分标准：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080"/>
        <w:gridCol w:w="127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用时（秒）</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得分</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用时（秒）</w:t>
            </w:r>
          </w:p>
        </w:tc>
        <w:tc>
          <w:tcPr>
            <w:tcW w:w="88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28”0</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50</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30”0</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28”2</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47.5</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30”2</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28”4</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45</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30”4</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28”6</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42.5</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30”6</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28”8</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40</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30”8</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29”0</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37.5</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31”0</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29”2</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35</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31”2</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29”4</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32.5</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31”4</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29”6</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30</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31”6</w:t>
            </w:r>
          </w:p>
        </w:tc>
        <w:tc>
          <w:tcPr>
            <w:tcW w:w="88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29”8</w:t>
            </w:r>
          </w:p>
        </w:tc>
        <w:tc>
          <w:tcPr>
            <w:tcW w:w="108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27.5</w:t>
            </w:r>
          </w:p>
        </w:tc>
        <w:tc>
          <w:tcPr>
            <w:tcW w:w="1275"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31”8</w:t>
            </w:r>
          </w:p>
        </w:tc>
        <w:tc>
          <w:tcPr>
            <w:tcW w:w="885"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2.5</w:t>
            </w:r>
          </w:p>
        </w:tc>
      </w:tr>
    </w:tbl>
    <w:p>
      <w:pPr>
        <w:widowControl/>
        <w:shd w:val="clear" w:color="auto" w:fill="FFFFFF"/>
        <w:spacing w:line="360" w:lineRule="atLeast"/>
        <w:ind w:left="391" w:hanging="360" w:hangingChars="150"/>
        <w:jc w:val="left"/>
        <w:rPr>
          <w:rFonts w:hint="eastAsia" w:ascii="宋体" w:hAnsi="宋体" w:cs="宋体"/>
          <w:color w:val="000000"/>
          <w:kern w:val="0"/>
          <w:sz w:val="24"/>
        </w:rPr>
      </w:pP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2、助跑摸高（50分）</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测试方法：</w:t>
      </w:r>
      <w:r>
        <w:rPr>
          <w:rFonts w:hint="eastAsia" w:ascii="宋体" w:hAnsi="宋体" w:cs="宋体"/>
          <w:color w:val="000000"/>
          <w:kern w:val="0"/>
          <w:sz w:val="24"/>
        </w:rPr>
        <w:t>助跑距离和方向不限，双脚起跳，单手摸高。连续测两次，取</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最好成绩。</w:t>
      </w:r>
    </w:p>
    <w:tbl>
      <w:tblPr>
        <w:tblStyle w:val="4"/>
        <w:tblpPr w:leftFromText="180" w:rightFromText="180" w:vertAnchor="text" w:horzAnchor="page" w:tblpX="3686" w:tblpY="2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080"/>
        <w:gridCol w:w="1426"/>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9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高度（米）</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得分</w:t>
            </w:r>
          </w:p>
        </w:tc>
        <w:tc>
          <w:tcPr>
            <w:tcW w:w="1426"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高度（米）</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2.80</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50</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2.55</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2.77</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47.5</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2.52</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2.75</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45</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2.50</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2.72</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42.5</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2.47</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2.70</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40</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2.45</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2.67</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37.5</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2.42</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2.65</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35</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2.40</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2.62</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32.5</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2.37</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2.60</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30</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2.35</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2.57</w:t>
            </w:r>
          </w:p>
        </w:tc>
        <w:tc>
          <w:tcPr>
            <w:tcW w:w="1080"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27.5</w:t>
            </w:r>
          </w:p>
        </w:tc>
        <w:tc>
          <w:tcPr>
            <w:tcW w:w="1426" w:type="dxa"/>
            <w:noWrap w:val="0"/>
            <w:vAlign w:val="center"/>
          </w:tcPr>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2.32</w:t>
            </w:r>
          </w:p>
        </w:tc>
        <w:tc>
          <w:tcPr>
            <w:tcW w:w="832" w:type="dxa"/>
            <w:noWrap w:val="0"/>
            <w:vAlign w:val="center"/>
          </w:tcPr>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2.5</w:t>
            </w:r>
          </w:p>
        </w:tc>
      </w:tr>
    </w:tbl>
    <w:p>
      <w:pPr>
        <w:widowControl/>
        <w:shd w:val="clear" w:color="auto" w:fill="FFFFFF"/>
        <w:spacing w:line="360" w:lineRule="atLeast"/>
        <w:ind w:left="393" w:hanging="361" w:hangingChars="150"/>
        <w:jc w:val="left"/>
        <w:rPr>
          <w:rFonts w:hint="eastAsia" w:ascii="宋体" w:hAnsi="宋体" w:cs="宋体"/>
          <w:b/>
          <w:bCs/>
          <w:color w:val="000000"/>
          <w:kern w:val="0"/>
          <w:sz w:val="24"/>
        </w:rPr>
      </w:pPr>
      <w:r>
        <w:rPr>
          <w:rFonts w:hint="eastAsia" w:ascii="宋体" w:hAnsi="宋体" w:cs="宋体"/>
          <w:b/>
          <w:bCs/>
          <w:color w:val="000000"/>
          <w:kern w:val="0"/>
          <w:sz w:val="24"/>
        </w:rPr>
        <w:t>评分标准：</w:t>
      </w:r>
    </w:p>
    <w:p>
      <w:pPr>
        <w:widowControl/>
        <w:shd w:val="clear" w:color="auto" w:fill="FFFFFF"/>
        <w:spacing w:line="360" w:lineRule="atLeast"/>
        <w:ind w:left="391" w:hanging="360" w:hangingChars="150"/>
        <w:jc w:val="left"/>
        <w:rPr>
          <w:rFonts w:hint="eastAsia" w:ascii="宋体" w:hAnsi="宋体" w:cs="宋体"/>
          <w:color w:val="000000"/>
          <w:kern w:val="0"/>
          <w:sz w:val="24"/>
        </w:rPr>
      </w:pPr>
    </w:p>
    <w:p>
      <w:pPr>
        <w:widowControl/>
        <w:shd w:val="clear" w:color="auto" w:fill="FFFFFF"/>
        <w:spacing w:line="360" w:lineRule="atLeast"/>
        <w:ind w:left="391" w:hanging="360" w:hangingChars="150"/>
        <w:jc w:val="left"/>
        <w:rPr>
          <w:rFonts w:hint="eastAsia" w:ascii="宋体" w:hAnsi="宋体" w:cs="宋体"/>
          <w:color w:val="000000"/>
          <w:kern w:val="0"/>
          <w:sz w:val="24"/>
        </w:rPr>
      </w:pPr>
    </w:p>
    <w:p>
      <w:pPr>
        <w:widowControl/>
        <w:shd w:val="clear" w:color="auto" w:fill="FFFFFF"/>
        <w:spacing w:line="360" w:lineRule="atLeast"/>
        <w:ind w:left="391" w:hanging="360" w:hangingChars="150"/>
        <w:jc w:val="left"/>
        <w:rPr>
          <w:rFonts w:hint="eastAsia" w:ascii="宋体" w:hAnsi="宋体" w:cs="宋体"/>
          <w:color w:val="000000"/>
          <w:kern w:val="0"/>
          <w:sz w:val="24"/>
        </w:rPr>
      </w:pPr>
    </w:p>
    <w:p>
      <w:pPr>
        <w:widowControl/>
        <w:shd w:val="clear" w:color="auto" w:fill="FFFFFF"/>
        <w:spacing w:line="360" w:lineRule="atLeast"/>
        <w:ind w:left="391" w:hanging="360" w:hangingChars="150"/>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hint="eastAsia" w:ascii="宋体" w:hAnsi="宋体" w:cs="宋体"/>
          <w:color w:val="000000"/>
          <w:kern w:val="0"/>
          <w:sz w:val="24"/>
        </w:rPr>
      </w:pPr>
    </w:p>
    <w:p>
      <w:pPr>
        <w:widowControl/>
        <w:shd w:val="clear" w:color="auto" w:fill="FFFFFF"/>
        <w:spacing w:line="360" w:lineRule="atLeast"/>
        <w:jc w:val="left"/>
        <w:rPr>
          <w:rFonts w:ascii="宋体" w:hAnsi="宋体" w:cs="宋体"/>
          <w:color w:val="000000"/>
          <w:kern w:val="0"/>
          <w:sz w:val="24"/>
        </w:rPr>
      </w:pPr>
      <w:r>
        <w:rPr>
          <w:rFonts w:hint="eastAsia" w:ascii="宋体" w:hAnsi="宋体" w:cs="宋体"/>
          <w:color w:val="000000"/>
          <w:kern w:val="0"/>
          <w:sz w:val="24"/>
        </w:rPr>
        <w:t>二、技术测试(70%)</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1、垫球技术（20分）</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测试方法：</w:t>
      </w:r>
      <w:r>
        <w:rPr>
          <w:rFonts w:hint="eastAsia" w:ascii="宋体" w:hAnsi="宋体" w:cs="宋体"/>
          <w:color w:val="000000"/>
          <w:kern w:val="0"/>
          <w:sz w:val="24"/>
        </w:rPr>
        <w:t>受试者隔网接对方中场发过来的球。站六号位区将球垫到本方</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2、3号位之间，有一定弧度，距网60—80厘米，共5球，技评和达标各</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10分。</w:t>
      </w:r>
    </w:p>
    <w:p>
      <w:pPr>
        <w:widowControl/>
        <w:shd w:val="clear" w:color="auto" w:fill="FFFFFF"/>
        <w:spacing w:line="360" w:lineRule="atLeast"/>
        <w:ind w:left="393" w:hanging="361" w:hangingChars="150"/>
        <w:jc w:val="left"/>
        <w:rPr>
          <w:rFonts w:hint="eastAsia" w:ascii="宋体" w:hAnsi="宋体" w:cs="宋体"/>
          <w:b/>
          <w:bCs/>
          <w:color w:val="000000"/>
          <w:kern w:val="0"/>
          <w:sz w:val="24"/>
        </w:rPr>
      </w:pPr>
      <w:r>
        <w:rPr>
          <w:rFonts w:hint="eastAsia" w:ascii="宋体" w:hAnsi="宋体" w:cs="宋体"/>
          <w:b/>
          <w:bCs/>
          <w:color w:val="000000"/>
          <w:kern w:val="0"/>
          <w:sz w:val="24"/>
        </w:rPr>
        <w:t>评分标准：</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①动作技术10分，各级分值详见评分表。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优秀（8—10分）：动作到位、协调、熟练、手法正确。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良好（4—7分）：动作较到位、协调、比较熟练，手法较正确。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及格（0—3分）：动作基本到位、协调、熟练，手法基本正确。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②达标10分：每个球垫到指定区域，5个球每个球2分。</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2、传球技术（20分）</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测试方法：</w:t>
      </w:r>
      <w:r>
        <w:rPr>
          <w:rFonts w:hint="eastAsia" w:ascii="宋体" w:hAnsi="宋体" w:cs="宋体"/>
          <w:color w:val="000000"/>
          <w:kern w:val="0"/>
          <w:sz w:val="24"/>
        </w:rPr>
        <w:t>受试者站在2、3号位之间，由后场抛球，向4号位传球5次。</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要求把球传到4号区，离网30—60厘米，离边线30-100厘米，有一定弧</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度高度，适合于扣球。技评和达标各10分。 </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评分标准：</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①动作技术10分，各级分值详见评分表。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优秀（8—10分）：动作到位、协调、熟练、手法正确。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良好（4—7分）：动作较到位、协调、比较熟练，手法较正确。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及格（0—3分）：动作基本到位、协调、熟练，手法基本正确。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②达标10分：每个球传到指定区域，5个球每个球2分。</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3、扣球技术（30分）</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测试方法：</w:t>
      </w:r>
      <w:r>
        <w:rPr>
          <w:rFonts w:hint="eastAsia" w:ascii="宋体" w:hAnsi="宋体" w:cs="宋体"/>
          <w:color w:val="000000"/>
          <w:kern w:val="0"/>
          <w:sz w:val="24"/>
        </w:rPr>
        <w:t>二传三号位传球，受试者分别在二、四号位扣一般高球，每人</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扣6次。四号位4次，二号位2次。要求先4号位后2号位，球落在隔网</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场地内为前提。技评和达标各15分。</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评分标准：</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①动作技术15分，各级分值详见评分表。</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优秀（12—15分）：动作完整，助跑、起跳、挥臂结合协调。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良好（6—11分）：动作较完整，助跑、起跳、挥臂结合较协调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及格（0—5分）：动作基本完整，助跑、起跳、挥臂结合基本协调。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②达标15分：6个球在不犯规情况下，将球扣到对网场地，每球2.5分。</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4、发球技术（30分）</w:t>
      </w:r>
      <w:r>
        <w:rPr>
          <w:rFonts w:hint="eastAsia" w:ascii="宋体" w:hAnsi="宋体" w:cs="宋体"/>
          <w:color w:val="000000"/>
          <w:kern w:val="0"/>
          <w:sz w:val="24"/>
        </w:rPr>
        <w:tab/>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测试方法：</w:t>
      </w:r>
      <w:r>
        <w:rPr>
          <w:rFonts w:hint="eastAsia" w:ascii="宋体" w:hAnsi="宋体" w:cs="宋体"/>
          <w:color w:val="000000"/>
          <w:kern w:val="0"/>
          <w:sz w:val="24"/>
        </w:rPr>
        <w:t>受试者发球区内发飘球（上飘、勾飘任选一种）或跳发球，每</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人发6次，要求直线3次，斜线3次，球落在隔网场地内为前提。技评和</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达标各15分。</w:t>
      </w:r>
    </w:p>
    <w:p>
      <w:pPr>
        <w:widowControl/>
        <w:shd w:val="clear" w:color="auto" w:fill="FFFFFF"/>
        <w:spacing w:line="360" w:lineRule="atLeast"/>
        <w:ind w:left="393" w:hanging="361" w:hangingChars="150"/>
        <w:jc w:val="left"/>
        <w:rPr>
          <w:rFonts w:hint="eastAsia" w:ascii="宋体" w:hAnsi="宋体" w:cs="宋体"/>
          <w:color w:val="000000"/>
          <w:kern w:val="0"/>
          <w:sz w:val="24"/>
        </w:rPr>
      </w:pPr>
      <w:r>
        <w:rPr>
          <w:rFonts w:hint="eastAsia" w:ascii="宋体" w:hAnsi="宋体" w:cs="宋体"/>
          <w:b/>
          <w:bCs/>
          <w:color w:val="000000"/>
          <w:kern w:val="0"/>
          <w:sz w:val="24"/>
        </w:rPr>
        <w:t>评分标准：</w:t>
      </w:r>
      <w:r>
        <w:rPr>
          <w:rFonts w:hint="eastAsia" w:ascii="宋体" w:hAnsi="宋体" w:cs="宋体"/>
          <w:color w:val="000000"/>
          <w:kern w:val="0"/>
          <w:sz w:val="24"/>
        </w:rPr>
        <w:t xml:space="preserve">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①动作技术15分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优秀（12—15分）：发球抛球到位，挥臂连贯，击球点准确，球速快。</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良好（6—11分）：发球抛球较到位，挥臂连贯，击球点比较准确，球速</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比较快。  </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及格（0—5分）：发球抛球基本到位，挥臂连贯，击球点基本准确，球速</w:t>
      </w:r>
    </w:p>
    <w:p>
      <w:pPr>
        <w:widowControl/>
        <w:shd w:val="clear" w:color="auto" w:fill="FFFFFF"/>
        <w:spacing w:line="360" w:lineRule="atLeast"/>
        <w:ind w:left="391" w:hanging="360" w:hangingChars="150"/>
        <w:jc w:val="left"/>
        <w:rPr>
          <w:rFonts w:hint="eastAsia" w:ascii="宋体" w:hAnsi="宋体" w:cs="宋体"/>
          <w:color w:val="000000"/>
          <w:kern w:val="0"/>
          <w:sz w:val="24"/>
        </w:rPr>
      </w:pPr>
      <w:r>
        <w:rPr>
          <w:rFonts w:hint="eastAsia" w:ascii="宋体" w:hAnsi="宋体" w:cs="宋体"/>
          <w:color w:val="000000"/>
          <w:kern w:val="0"/>
          <w:sz w:val="24"/>
        </w:rPr>
        <w:t xml:space="preserve">缓慢。  </w:t>
      </w:r>
    </w:p>
    <w:p>
      <w:pPr>
        <w:widowControl/>
        <w:shd w:val="clear" w:color="auto" w:fill="FFFFFF"/>
        <w:spacing w:line="360" w:lineRule="atLeast"/>
        <w:ind w:left="391" w:hanging="360" w:hangingChars="150"/>
        <w:jc w:val="left"/>
        <w:rPr>
          <w:rFonts w:ascii="宋体" w:hAnsi="宋体" w:cs="宋体"/>
          <w:color w:val="000000"/>
          <w:kern w:val="0"/>
          <w:sz w:val="24"/>
        </w:rPr>
      </w:pPr>
      <w:r>
        <w:rPr>
          <w:rFonts w:hint="eastAsia" w:ascii="宋体" w:hAnsi="宋体" w:cs="宋体"/>
          <w:color w:val="000000"/>
          <w:kern w:val="0"/>
          <w:sz w:val="24"/>
        </w:rPr>
        <w:t>②达标15分：6个球都过网，到对场指定区域内，每球2.5分。</w:t>
      </w:r>
    </w:p>
    <w:p>
      <w:pPr>
        <w:widowControl/>
        <w:shd w:val="clear" w:color="auto" w:fill="FFFFFF"/>
        <w:spacing w:line="360" w:lineRule="atLeast"/>
        <w:ind w:left="393" w:hanging="361" w:hangingChars="150"/>
        <w:jc w:val="left"/>
        <w:rPr>
          <w:rFonts w:ascii="宋体" w:hAnsi="宋体" w:cs="宋体"/>
          <w:color w:val="000000"/>
          <w:kern w:val="0"/>
          <w:sz w:val="24"/>
        </w:rPr>
      </w:pPr>
      <w:r>
        <w:rPr>
          <w:rFonts w:ascii="宋体" w:hAnsi="宋体" w:cs="宋体"/>
          <w:b/>
          <w:bCs/>
          <w:color w:val="000000"/>
          <w:kern w:val="0"/>
          <w:sz w:val="24"/>
        </w:rPr>
        <w:t>备注</w:t>
      </w:r>
      <w:r>
        <w:rPr>
          <w:rFonts w:hint="eastAsia" w:ascii="宋体" w:hAnsi="宋体" w:cs="宋体"/>
          <w:b/>
          <w:bCs/>
          <w:color w:val="000000"/>
          <w:kern w:val="0"/>
          <w:sz w:val="24"/>
        </w:rPr>
        <w:t>：</w:t>
      </w:r>
    </w:p>
    <w:p>
      <w:pPr>
        <w:widowControl/>
        <w:shd w:val="clear" w:color="auto" w:fill="FFFFFF"/>
        <w:spacing w:line="360" w:lineRule="atLeast"/>
        <w:ind w:left="391" w:hanging="360" w:hangingChars="150"/>
        <w:jc w:val="left"/>
        <w:rPr>
          <w:rFonts w:ascii="宋体" w:hAnsi="宋体" w:cs="宋体"/>
          <w:color w:val="000000"/>
          <w:kern w:val="0"/>
          <w:sz w:val="24"/>
        </w:rPr>
      </w:pPr>
      <w:r>
        <w:rPr>
          <w:rFonts w:ascii="宋体" w:hAnsi="宋体" w:cs="宋体"/>
          <w:color w:val="000000"/>
          <w:kern w:val="0"/>
          <w:sz w:val="24"/>
        </w:rPr>
        <w:t>二传，可不参加扣球技术测试，但传球技术测试为8次，测试方法：站在</w:t>
      </w:r>
    </w:p>
    <w:p>
      <w:pPr>
        <w:widowControl/>
        <w:shd w:val="clear" w:color="auto" w:fill="FFFFFF"/>
        <w:spacing w:line="360" w:lineRule="atLeast"/>
        <w:ind w:left="391" w:hanging="360" w:hangingChars="150"/>
        <w:jc w:val="left"/>
        <w:rPr>
          <w:rFonts w:ascii="宋体" w:hAnsi="宋体" w:cs="宋体"/>
          <w:color w:val="000000"/>
          <w:kern w:val="0"/>
          <w:sz w:val="24"/>
        </w:rPr>
      </w:pPr>
      <w:r>
        <w:rPr>
          <w:rFonts w:ascii="宋体" w:hAnsi="宋体" w:cs="宋体"/>
          <w:color w:val="000000"/>
          <w:kern w:val="0"/>
          <w:sz w:val="24"/>
        </w:rPr>
        <w:t>2、3号位之间。由后场抛球，向4号位和2号位各传球4次，要求把球传</w:t>
      </w:r>
    </w:p>
    <w:p>
      <w:pPr>
        <w:widowControl/>
        <w:shd w:val="clear" w:color="auto" w:fill="FFFFFF"/>
        <w:spacing w:line="360" w:lineRule="atLeast"/>
        <w:ind w:left="391" w:hanging="360" w:hangingChars="150"/>
        <w:jc w:val="left"/>
        <w:rPr>
          <w:rFonts w:ascii="宋体" w:hAnsi="宋体" w:cs="宋体"/>
          <w:color w:val="000000"/>
          <w:kern w:val="0"/>
          <w:sz w:val="24"/>
        </w:rPr>
      </w:pPr>
      <w:r>
        <w:rPr>
          <w:rFonts w:ascii="宋体" w:hAnsi="宋体" w:cs="宋体"/>
          <w:color w:val="000000"/>
          <w:kern w:val="0"/>
          <w:sz w:val="24"/>
        </w:rPr>
        <w:t>到4号区和2号区，离网30—60厘米，离边线30-100厘米，有一定弧度</w:t>
      </w:r>
    </w:p>
    <w:p>
      <w:pPr>
        <w:widowControl/>
        <w:shd w:val="clear" w:color="auto" w:fill="FFFFFF"/>
        <w:spacing w:line="360" w:lineRule="atLeast"/>
        <w:ind w:left="391" w:hanging="360" w:hangingChars="150"/>
        <w:jc w:val="left"/>
      </w:pPr>
      <w:r>
        <w:rPr>
          <w:rFonts w:ascii="宋体" w:hAnsi="宋体" w:cs="宋体"/>
          <w:color w:val="000000"/>
          <w:kern w:val="0"/>
          <w:sz w:val="24"/>
        </w:rPr>
        <w:t>高度，适合于扣球。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B5FDA"/>
    <w:multiLevelType w:val="singleLevel"/>
    <w:tmpl w:val="AFBB5FDA"/>
    <w:lvl w:ilvl="0" w:tentative="0">
      <w:start w:val="3"/>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4"/>
    <w:multiLevelType w:val="multilevel"/>
    <w:tmpl w:val="00000004"/>
    <w:lvl w:ilvl="0" w:tentative="0">
      <w:start w:val="1"/>
      <w:numFmt w:val="decimalEnclosedCircle"/>
      <w:lvlText w:val="%1"/>
      <w:lvlJc w:val="left"/>
      <w:pPr>
        <w:ind w:left="942" w:hanging="360"/>
      </w:pPr>
      <w:rPr>
        <w:rFonts w:ascii="Calibri" w:hAnsi="Calibri" w:eastAsia="仿宋_GB2312" w:cs="Times New Roman"/>
      </w:rPr>
    </w:lvl>
    <w:lvl w:ilvl="1" w:tentative="0">
      <w:start w:val="1"/>
      <w:numFmt w:val="lowerLetter"/>
      <w:lvlText w:val="%2)"/>
      <w:lvlJc w:val="left"/>
      <w:pPr>
        <w:ind w:left="1422" w:hanging="420"/>
      </w:pPr>
    </w:lvl>
    <w:lvl w:ilvl="2" w:tentative="0">
      <w:start w:val="1"/>
      <w:numFmt w:val="lowerRoman"/>
      <w:lvlText w:val="%3."/>
      <w:lvlJc w:val="right"/>
      <w:pPr>
        <w:ind w:left="1842" w:hanging="420"/>
      </w:pPr>
    </w:lvl>
    <w:lvl w:ilvl="3" w:tentative="0">
      <w:start w:val="1"/>
      <w:numFmt w:val="decimal"/>
      <w:lvlText w:val="%4."/>
      <w:lvlJc w:val="left"/>
      <w:pPr>
        <w:ind w:left="2262" w:hanging="420"/>
      </w:pPr>
    </w:lvl>
    <w:lvl w:ilvl="4" w:tentative="0">
      <w:start w:val="1"/>
      <w:numFmt w:val="lowerLetter"/>
      <w:lvlText w:val="%5)"/>
      <w:lvlJc w:val="left"/>
      <w:pPr>
        <w:ind w:left="2682" w:hanging="420"/>
      </w:pPr>
    </w:lvl>
    <w:lvl w:ilvl="5" w:tentative="0">
      <w:start w:val="1"/>
      <w:numFmt w:val="lowerRoman"/>
      <w:lvlText w:val="%6."/>
      <w:lvlJc w:val="right"/>
      <w:pPr>
        <w:ind w:left="3102" w:hanging="420"/>
      </w:pPr>
    </w:lvl>
    <w:lvl w:ilvl="6" w:tentative="0">
      <w:start w:val="1"/>
      <w:numFmt w:val="decimal"/>
      <w:lvlText w:val="%7."/>
      <w:lvlJc w:val="left"/>
      <w:pPr>
        <w:ind w:left="3522" w:hanging="420"/>
      </w:pPr>
    </w:lvl>
    <w:lvl w:ilvl="7" w:tentative="0">
      <w:start w:val="1"/>
      <w:numFmt w:val="lowerLetter"/>
      <w:lvlText w:val="%8)"/>
      <w:lvlJc w:val="left"/>
      <w:pPr>
        <w:ind w:left="3942" w:hanging="420"/>
      </w:pPr>
    </w:lvl>
    <w:lvl w:ilvl="8" w:tentative="0">
      <w:start w:val="1"/>
      <w:numFmt w:val="lowerRoman"/>
      <w:lvlText w:val="%9."/>
      <w:lvlJc w:val="right"/>
      <w:pPr>
        <w:ind w:left="4362" w:hanging="420"/>
      </w:pPr>
    </w:lvl>
  </w:abstractNum>
  <w:abstractNum w:abstractNumId="3">
    <w:nsid w:val="00000006"/>
    <w:multiLevelType w:val="multilevel"/>
    <w:tmpl w:val="0000000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singleLevel"/>
    <w:tmpl w:val="00000007"/>
    <w:lvl w:ilvl="0" w:tentative="0">
      <w:start w:val="2"/>
      <w:numFmt w:val="decimal"/>
      <w:suff w:val="nothing"/>
      <w:lvlText w:val="%1、"/>
      <w:lvlJc w:val="left"/>
    </w:lvl>
  </w:abstractNum>
  <w:abstractNum w:abstractNumId="5">
    <w:nsid w:val="00000008"/>
    <w:multiLevelType w:val="singleLevel"/>
    <w:tmpl w:val="00000008"/>
    <w:lvl w:ilvl="0" w:tentative="0">
      <w:start w:val="1"/>
      <w:numFmt w:val="decimal"/>
      <w:suff w:val="nothing"/>
      <w:lvlText w:val="%1."/>
      <w:lvlJc w:val="left"/>
    </w:lvl>
  </w:abstractNum>
  <w:abstractNum w:abstractNumId="6">
    <w:nsid w:val="00000009"/>
    <w:multiLevelType w:val="multilevel"/>
    <w:tmpl w:val="0000000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NTI0OWRiMDIyM2FhODE5MmEzZjFkMzY2YTUzODcifQ=="/>
  </w:docVars>
  <w:rsids>
    <w:rsidRoot w:val="00000000"/>
    <w:rsid w:val="00142B21"/>
    <w:rsid w:val="06A32160"/>
    <w:rsid w:val="0D1E18BA"/>
    <w:rsid w:val="11827CBD"/>
    <w:rsid w:val="13314323"/>
    <w:rsid w:val="13DE39AF"/>
    <w:rsid w:val="16166D1F"/>
    <w:rsid w:val="1912647A"/>
    <w:rsid w:val="1F007EE5"/>
    <w:rsid w:val="2C9A366D"/>
    <w:rsid w:val="2E7C1ACD"/>
    <w:rsid w:val="39C50735"/>
    <w:rsid w:val="39F77F99"/>
    <w:rsid w:val="3B322C4E"/>
    <w:rsid w:val="436B5890"/>
    <w:rsid w:val="44C84CEC"/>
    <w:rsid w:val="44FE05D0"/>
    <w:rsid w:val="45C52F15"/>
    <w:rsid w:val="49C7481F"/>
    <w:rsid w:val="4A1D484D"/>
    <w:rsid w:val="4EEB653F"/>
    <w:rsid w:val="500219A7"/>
    <w:rsid w:val="54F17334"/>
    <w:rsid w:val="5A94349D"/>
    <w:rsid w:val="5CB0152F"/>
    <w:rsid w:val="608F0CDC"/>
    <w:rsid w:val="635270C5"/>
    <w:rsid w:val="63546F3F"/>
    <w:rsid w:val="69D77881"/>
    <w:rsid w:val="726F6CC7"/>
    <w:rsid w:val="737E0CD9"/>
    <w:rsid w:val="77F90F70"/>
    <w:rsid w:val="7B3523B0"/>
    <w:rsid w:val="7B6A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6">
    <w:name w:val="page numb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8437</Words>
  <Characters>14156</Characters>
  <Lines>0</Lines>
  <Paragraphs>0</Paragraphs>
  <TotalTime>4</TotalTime>
  <ScaleCrop>false</ScaleCrop>
  <LinksUpToDate>false</LinksUpToDate>
  <CharactersWithSpaces>14272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2022-04-21T12:38:00Z</dcterms:created>
  <dc:creator>Administrator</dc:creator>
  <cp:lastModifiedBy>邓宪宏</cp:lastModifiedBy>
  <cp:lastPrinted>2022-04-24T06:37:00Z</cp:lastPrinted>
  <dcterms:modified xsi:type="dcterms:W3CDTF">2022-05-06T08:26:42Z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D261D08EF86444C09511D45E8F5E253A</vt:lpwstr>
  </property>
  <property fmtid="{D5CDD505-2E9C-101B-9397-08002B2CF9AE}" pid="4" name="commondata">
    <vt:lpwstr>eyJoZGlkIjoiNzQxM2ViYmRhNjgwYmIzZDgxMzg5YzNmZDY3ZTY1OWUifQ==</vt:lpwstr>
  </property>
</Properties>
</file>