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25" w:rsidRDefault="002D7E25" w:rsidP="002D7E25">
      <w:pPr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D7E25" w:rsidRDefault="002D7E25" w:rsidP="002D7E25">
      <w:pPr>
        <w:snapToGrid w:val="0"/>
        <w:spacing w:line="312" w:lineRule="auto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2020年杭州市中小学生</w:t>
      </w:r>
      <w:proofErr w:type="gramStart"/>
      <w:r>
        <w:rPr>
          <w:rFonts w:ascii="小标宋" w:eastAsia="小标宋" w:hAnsi="小标宋" w:cs="小标宋" w:hint="eastAsia"/>
          <w:sz w:val="44"/>
          <w:szCs w:val="44"/>
        </w:rPr>
        <w:t>研</w:t>
      </w:r>
      <w:proofErr w:type="gramEnd"/>
      <w:r>
        <w:rPr>
          <w:rFonts w:ascii="小标宋" w:eastAsia="小标宋" w:hAnsi="小标宋" w:cs="小标宋" w:hint="eastAsia"/>
          <w:sz w:val="44"/>
          <w:szCs w:val="44"/>
        </w:rPr>
        <w:t>学旅行基地名单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685"/>
        <w:gridCol w:w="1276"/>
        <w:gridCol w:w="4174"/>
      </w:tblGrid>
      <w:tr w:rsidR="002D7E25" w:rsidTr="002D7E25">
        <w:trPr>
          <w:trHeight w:val="5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基地名称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所在区域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基地法人单位全称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杭州气象科普体验馆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上城区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杭州市气象局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杭州市民卡城南服务厅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上城区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杭州市民卡有限公司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杭州八卦田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学旅行基地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上城区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浙江八卦田商业经营管理有限公司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杭州天元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棋文化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主题教育基地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江干区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杭州天元大厦有限公司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杭州万事利丝绸文化博物馆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江干区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杭州万事利丝绸文化博物馆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生态文明建设公益性科普场馆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西湖区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中国湿地博物馆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九曲红梅茶博物馆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学旅行基地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西湖区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杭州灵山风情小镇旅游投资有限公司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滨江区长河街道白马湖公园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滨江区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杭州白马湖生态创意城管理委员会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北京航空航天大学杭州创新研究院青少年航空航天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学旅行基地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滨江区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北京航空航天大学杭州创新研究院</w:t>
            </w:r>
          </w:p>
        </w:tc>
      </w:tr>
      <w:tr w:rsidR="002D7E25" w:rsidTr="002D7E25">
        <w:trPr>
          <w:trHeight w:val="4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晶星都市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村爱农研学旅行基地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滨江区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晶星农业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开发有限公司</w:t>
            </w:r>
          </w:p>
        </w:tc>
      </w:tr>
      <w:tr w:rsidR="002D7E25" w:rsidTr="002D7E25">
        <w:trPr>
          <w:trHeight w:val="4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网易蜗牛图书馆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滨江区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妖鹿科技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有限公司</w:t>
            </w:r>
          </w:p>
        </w:tc>
      </w:tr>
      <w:tr w:rsidR="002D7E25" w:rsidTr="002D7E25">
        <w:trPr>
          <w:trHeight w:val="4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南宋官窑文化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萧山区</w:t>
            </w:r>
            <w:proofErr w:type="gram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杭州萧山南宋官窑艺术馆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先临三维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数字化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3D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打印科技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研学综合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实践基地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萧山区</w:t>
            </w:r>
            <w:proofErr w:type="gram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先临三维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科技股份有限公司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萧山机器人小镇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萧山区</w:t>
            </w:r>
            <w:proofErr w:type="gram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浙江萧山机器人小镇建设发展有限公司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杭州乐园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萧山区</w:t>
            </w:r>
            <w:proofErr w:type="gram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杭州乐园有限公司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径山书院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余杭区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杭州径山书院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渚麟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海农学体验基地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余杭区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杭州良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渚麟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海蔬果专业合作社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瓶窑老街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学旅行基地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余杭区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杭州余杭瓶窑老街景区管理有限公司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吉庆青创农场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学旅行基地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富阳区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杭州富阳原素生态农业开发有限公司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小水电科普工场（浙江富阳）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富阳区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杭州富春江水电设备有限公司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龙门古镇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富阳区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杭州富阳龙门山旅游开发有限公司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龙门秘境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学实践教育基地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临安区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杭州金诺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学旅游有限公司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金沙湾中小学生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学旅行基地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临安区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浙江山人行培训有限公司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临安太湖源生态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学实践基地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临安区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杭州临安太湖源生态旅游公司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临安区桃花纸非物质文化体验园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临安区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临安区杨洪村文化创意有限公司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临安区文武上田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学实践教育基地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临安区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临安区新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锦投资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集团有限公司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江南古村落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研学基地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桐庐县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桐庐县江南古村落旅游开发有限公司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施强中医药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文化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研学基地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桐庐县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浙江施强药业有限公司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桐庐恒信工业茶文化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研学基地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桐庐县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桐庐恒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信农业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开发股份有限公司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翙岭凤溪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玫瑰生态园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桐庐县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浙江凤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鑫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生态农业科技有限公司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可爱的中国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学旅行教育培训基地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淳安县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淳安县红色教育服务中心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中国千岛湖中医药博物馆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淳安县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淳安县临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新农村建设有限公司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千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岛湖文渊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狮城研学旅行基地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淳安县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杭州千岛湖新天地文化发展有限公司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渡文化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学旅行基地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淳安县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杭州市也渡文化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旅游发展有限公司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金山鱼湾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生态放流基地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淳安县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杭州千岛湖国家森林公园旅游发展有限公司</w:t>
            </w:r>
          </w:p>
        </w:tc>
      </w:tr>
      <w:tr w:rsidR="002D7E25" w:rsidTr="002D7E25">
        <w:trPr>
          <w:trHeight w:val="6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千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鹤妇女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精神教育基地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建德市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浙江建德富春江国家森林公园旅游有限公司</w:t>
            </w:r>
          </w:p>
        </w:tc>
      </w:tr>
      <w:tr w:rsidR="002D7E25" w:rsidTr="002D7E25">
        <w:trPr>
          <w:trHeight w:val="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建德人遗址（乌龟洞）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建德市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建德市李家镇新桥村股份经济合作社</w:t>
            </w:r>
          </w:p>
        </w:tc>
      </w:tr>
      <w:tr w:rsidR="002D7E25" w:rsidTr="002D7E25">
        <w:trPr>
          <w:trHeight w:val="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新联航空科普中心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研学基地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建德市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建德新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联文旅有限公司</w:t>
            </w:r>
            <w:proofErr w:type="gramEnd"/>
          </w:p>
        </w:tc>
      </w:tr>
      <w:tr w:rsidR="002D7E25" w:rsidTr="002D7E25">
        <w:trPr>
          <w:trHeight w:val="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灵栖洞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地质科学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学之旅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建德市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建德市新安旅游投资有限公司</w:t>
            </w:r>
          </w:p>
        </w:tc>
      </w:tr>
      <w:tr w:rsidR="002D7E25" w:rsidTr="002D7E25">
        <w:trPr>
          <w:trHeight w:val="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奥立达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安全乘梯研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学旅行教育基地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建德市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杭州奥立达电梯有限公司</w:t>
            </w:r>
          </w:p>
        </w:tc>
      </w:tr>
      <w:tr w:rsidR="002D7E25" w:rsidTr="002D7E25">
        <w:trPr>
          <w:trHeight w:val="6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外交官进校园展馆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钱塘新区</w:t>
            </w:r>
            <w:proofErr w:type="gram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浙江财经大学</w:t>
            </w:r>
          </w:p>
        </w:tc>
      </w:tr>
      <w:tr w:rsidR="002D7E25" w:rsidTr="002D7E25">
        <w:trPr>
          <w:trHeight w:val="6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康师傅梦想探索乐园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钱塘新区</w:t>
            </w:r>
            <w:proofErr w:type="gram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杭州顶益食品有限公司</w:t>
            </w:r>
          </w:p>
        </w:tc>
      </w:tr>
      <w:tr w:rsidR="002D7E25" w:rsidTr="002D7E25">
        <w:trPr>
          <w:trHeight w:val="6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万事利丝绸工业博物馆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钱塘新区</w:t>
            </w:r>
            <w:proofErr w:type="gram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杭州万事利丝绸数码印花有限公司</w:t>
            </w:r>
          </w:p>
        </w:tc>
      </w:tr>
      <w:tr w:rsidR="002D7E25" w:rsidTr="002D7E25">
        <w:trPr>
          <w:trHeight w:val="7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杭州动物园（杭州少年儿童公园）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学旅行基地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市级部门</w:t>
            </w:r>
          </w:p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直属单位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杭州动物园（杭州少年儿童公园、杭州西湖风景名胜区动物疾病监测中心）</w:t>
            </w:r>
          </w:p>
        </w:tc>
      </w:tr>
      <w:tr w:rsidR="002D7E25" w:rsidTr="002D7E25">
        <w:trPr>
          <w:trHeight w:val="11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“学钱氏家训家规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品阮元茶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人生”——西湖优良家风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学专线（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钱王祠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--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阮公墩）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市级部门</w:t>
            </w:r>
          </w:p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直属单位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杭州市西湖水域管理处</w:t>
            </w:r>
          </w:p>
        </w:tc>
      </w:tr>
      <w:tr w:rsidR="002D7E25" w:rsidTr="002D7E25">
        <w:trPr>
          <w:trHeight w:val="6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花港景区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学实践教育基地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市级部门</w:t>
            </w:r>
          </w:p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直属单位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杭州西湖风景名胜区花港管理处</w:t>
            </w:r>
          </w:p>
        </w:tc>
      </w:tr>
      <w:tr w:rsidR="002D7E25" w:rsidTr="002D7E25">
        <w:trPr>
          <w:trHeight w:val="6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杭州市中小学生四维身心健康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研学基地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市级部门</w:t>
            </w:r>
          </w:p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直属单位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杭州市五云山医院（杭州市健康促进研究院）</w:t>
            </w:r>
          </w:p>
        </w:tc>
      </w:tr>
      <w:tr w:rsidR="002D7E25" w:rsidTr="002D7E25">
        <w:trPr>
          <w:trHeight w:val="6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“笑笑橙”消防安全体验馆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市级部门</w:t>
            </w:r>
          </w:p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直属单位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杭州滨江青少年宫</w:t>
            </w:r>
          </w:p>
        </w:tc>
      </w:tr>
    </w:tbl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2D7E25" w:rsidRDefault="002D7E25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A265AA" w:rsidRDefault="00A265AA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A265AA" w:rsidRDefault="00A265AA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A265AA" w:rsidRDefault="00A265AA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A265AA" w:rsidRDefault="00A265AA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</w:p>
    <w:p w:rsidR="00A265AA" w:rsidRDefault="00A265AA" w:rsidP="002D7E25">
      <w:pPr>
        <w:snapToGrid w:val="0"/>
        <w:spacing w:line="360" w:lineRule="auto"/>
        <w:rPr>
          <w:rFonts w:ascii="仿宋" w:eastAsia="仿宋" w:hAnsi="仿宋" w:cs="仿宋" w:hint="eastAsia"/>
          <w:sz w:val="24"/>
        </w:rPr>
      </w:pPr>
      <w:bookmarkStart w:id="0" w:name="_GoBack"/>
      <w:bookmarkEnd w:id="0"/>
    </w:p>
    <w:p w:rsidR="002D7E25" w:rsidRDefault="002D7E25" w:rsidP="002D7E25">
      <w:pPr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2D7E25" w:rsidRDefault="002D7E25" w:rsidP="002D7E25">
      <w:pPr>
        <w:snapToGrid w:val="0"/>
        <w:spacing w:line="360" w:lineRule="auto"/>
        <w:rPr>
          <w:rFonts w:ascii="黑体" w:eastAsia="黑体" w:hAnsi="黑体" w:cs="黑体" w:hint="eastAsia"/>
        </w:rPr>
      </w:pPr>
    </w:p>
    <w:p w:rsidR="002D7E25" w:rsidRDefault="002D7E25" w:rsidP="002D7E25">
      <w:pPr>
        <w:snapToGrid w:val="0"/>
        <w:spacing w:line="360" w:lineRule="auto"/>
        <w:jc w:val="center"/>
        <w:rPr>
          <w:rFonts w:ascii="小标宋" w:eastAsia="小标宋" w:hAnsi="小标宋" w:cs="小标宋" w:hint="eastAsia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2020年杭州市中小学生</w:t>
      </w:r>
      <w:proofErr w:type="gramStart"/>
      <w:r>
        <w:rPr>
          <w:rFonts w:ascii="小标宋" w:eastAsia="小标宋" w:hAnsi="小标宋" w:cs="小标宋" w:hint="eastAsia"/>
          <w:sz w:val="36"/>
          <w:szCs w:val="36"/>
        </w:rPr>
        <w:t>研</w:t>
      </w:r>
      <w:proofErr w:type="gramEnd"/>
      <w:r>
        <w:rPr>
          <w:rFonts w:ascii="小标宋" w:eastAsia="小标宋" w:hAnsi="小标宋" w:cs="小标宋" w:hint="eastAsia"/>
          <w:sz w:val="36"/>
          <w:szCs w:val="36"/>
        </w:rPr>
        <w:t>学旅行营地名单</w:t>
      </w:r>
    </w:p>
    <w:p w:rsidR="002D7E25" w:rsidRDefault="002D7E25" w:rsidP="002D7E25">
      <w:pPr>
        <w:snapToGrid w:val="0"/>
        <w:spacing w:line="360" w:lineRule="auto"/>
        <w:rPr>
          <w:rFonts w:ascii="小标宋" w:eastAsia="小标宋" w:hAnsi="小标宋" w:cs="小标宋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685"/>
        <w:gridCol w:w="1276"/>
        <w:gridCol w:w="4181"/>
      </w:tblGrid>
      <w:tr w:rsidR="002D7E25" w:rsidTr="002D7E25">
        <w:trPr>
          <w:trHeight w:val="58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营地名称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所在区域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营地法人单位全称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兰里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学营地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西湖区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杭州西湖农业旅游投资发展有限公司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富阳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益师培训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富阳区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杭州益师企业管理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咨询有限公司</w:t>
            </w:r>
          </w:p>
        </w:tc>
      </w:tr>
      <w:tr w:rsidR="002D7E25" w:rsidTr="002D7E25">
        <w:trPr>
          <w:trHeight w:val="53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大下姜（大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墅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）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学营地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/>
                <w:sz w:val="24"/>
              </w:rPr>
              <w:t>淳安县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25" w:rsidRDefault="002D7E25">
            <w:pPr>
              <w:snapToGrid w:val="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杭州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墅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上花营地管理有限公司</w:t>
            </w:r>
          </w:p>
        </w:tc>
      </w:tr>
    </w:tbl>
    <w:p w:rsidR="002D7E25" w:rsidRDefault="002D7E25" w:rsidP="002D7E25">
      <w:pPr>
        <w:adjustRightInd w:val="0"/>
        <w:spacing w:beforeLines="40" w:before="124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3B5A60" w:rsidRPr="002D7E25" w:rsidRDefault="003B5A60"/>
    <w:sectPr w:rsidR="003B5A60" w:rsidRPr="002D7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3F" w:rsidRDefault="00EA553F" w:rsidP="002D7E25">
      <w:r>
        <w:separator/>
      </w:r>
    </w:p>
  </w:endnote>
  <w:endnote w:type="continuationSeparator" w:id="0">
    <w:p w:rsidR="00EA553F" w:rsidRDefault="00EA553F" w:rsidP="002D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3F" w:rsidRDefault="00EA553F" w:rsidP="002D7E25">
      <w:r>
        <w:separator/>
      </w:r>
    </w:p>
  </w:footnote>
  <w:footnote w:type="continuationSeparator" w:id="0">
    <w:p w:rsidR="00EA553F" w:rsidRDefault="00EA553F" w:rsidP="002D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98"/>
    <w:rsid w:val="00230F98"/>
    <w:rsid w:val="002D7E25"/>
    <w:rsid w:val="003B5A60"/>
    <w:rsid w:val="00A265AA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E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1656</Characters>
  <Application>Microsoft Office Word</Application>
  <DocSecurity>0</DocSecurity>
  <Lines>13</Lines>
  <Paragraphs>3</Paragraphs>
  <ScaleCrop>false</ScaleCrop>
  <Company>微软中国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2020-12-11T01:14:00Z</dcterms:created>
  <dcterms:modified xsi:type="dcterms:W3CDTF">2020-12-11T01:14:00Z</dcterms:modified>
</cp:coreProperties>
</file>