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8" w:rsidRDefault="00A05768" w:rsidP="00A0576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A05768" w:rsidRDefault="00A05768" w:rsidP="00A0576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</w:p>
    <w:p w:rsidR="00A05768" w:rsidRDefault="00A05768" w:rsidP="00A0576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杭州市第十八届中小学德育（心理健康</w:t>
      </w:r>
    </w:p>
    <w:p w:rsidR="00A05768" w:rsidRDefault="00A05768" w:rsidP="00A0576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kern w:val="0"/>
          <w:sz w:val="44"/>
          <w:szCs w:val="44"/>
        </w:rPr>
        <w:t>教育、家庭教育）论文评选获奖名单</w:t>
      </w:r>
    </w:p>
    <w:p w:rsidR="00A05768" w:rsidRDefault="00A05768" w:rsidP="00A05768">
      <w:pPr>
        <w:adjustRightInd w:val="0"/>
        <w:snapToGrid w:val="0"/>
        <w:spacing w:line="360" w:lineRule="auto"/>
        <w:rPr>
          <w:rFonts w:eastAsia="仿宋_GB2312"/>
          <w:snapToGrid w:val="0"/>
          <w:kern w:val="0"/>
          <w:sz w:val="32"/>
          <w:szCs w:val="32"/>
        </w:rPr>
      </w:pPr>
    </w:p>
    <w:p w:rsidR="00A05768" w:rsidRDefault="00A05768" w:rsidP="00A05768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一等奖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540"/>
        <w:gridCol w:w="4110"/>
        <w:gridCol w:w="1080"/>
        <w:gridCol w:w="2489"/>
        <w:gridCol w:w="1380"/>
      </w:tblGrid>
      <w:tr w:rsidR="00A05768" w:rsidTr="000C0246">
        <w:trPr>
          <w:trHeight w:val="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题目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所属区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行走德育：价值铸魂的范式建构与区域实践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  莺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杭州市上城区教育学院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劳动养成教育：童心生长理念下劳动素养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培育的实践研究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  淇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杭州市学军小学教育集团学军小学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聚力融合 童心生长——杭州市**小学德育活动“三维整合样态”的实践研究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俞剑维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杭州市学军小学教育集团学军小学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三全三地：思政教育研究院促进小学生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红色素养培育的实践研究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孙丽女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杭州市大学路小学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以“传统节日”涵养“家国情怀”的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路径设计与实施策略研究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周燕芬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杭州市富阳区永兴学校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和合文化视域下亲情研学课程的开发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王林慧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杭州市回族穆兴小学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知•思•行——家长成长课程的构建和实施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梅云芬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浙江师范大学附属杭州笕文实验学校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知晓、认同、欣赏：多民族小学民族融合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教育的实践研究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杨  意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桐庐县东溪小学  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立足规则 共融共生——指向集体规则意识培养的主题式谈话课的设计与实施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  萃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杭州市德天实验小学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学森课：新时代小学生科技报国精神培育的实践与研究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郦  云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杭州市时代小学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空间集成·学创同频：基于向阳农学院的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城郊小学田园劳动教育创新实践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  莉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萧山区万向小学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意义通达：小学德育活动的设计及实施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庞科军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杭州市紫阳小学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ICC趣炼营：具身理论视阈下假日小队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活动路径研究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包海诚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杭州市文理小学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生命护照：初中“五维一体”生命教育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设计与实施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詹蔓莉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浙江大学教育学院附属学校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加减乘除：有效应对初中生“开学综合症”的策略研究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尧  蓝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杭州市上泗中学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沙龙+：中小学教师自我情绪管理能力提升策略的实践研究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  琦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浙江工业大学附属实验学校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B.D.B模式：基于青春期的初中生自我认同建构探索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沈佳丽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杭州市翠苑中学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基于中学生暑假生活状况调查的4H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德育作业设计与实践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吕益群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浙江省杭州第六中学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迭代视域下校史教育的创新设计与实践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金大鹏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杭州市上城区教育学院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抗挫三部曲：心理弹性视域下听障中职生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就业挫折教育的实践探索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苟锦涛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杭州文汇学校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对话教学视角下的心理健康课设计与组织——以“职业价值观探索”一课为例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计伟红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改进普通高中学生自责倾向的载体创新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宋良炯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浙江省桐庐中学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“戏剧 ”主题班会：基于符号互动理论的ACTS范式实践与探究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  进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杭州市建设职业学校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四维联动：中职心理具身体验创新教学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实践研究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施林芬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杭州市萧山区第二中等职业学校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思·练·寻：基于成长型思维缓解高中生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考前焦虑的实施策略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胡  航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浙江省临安中学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hRule="exact"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“百年党史”系列班会设计：铸就红色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文化之魂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罗石贤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杭州市临安区天目高级中学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</w:tbl>
    <w:p w:rsidR="00A05768" w:rsidRDefault="00A05768" w:rsidP="00A05768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</w:p>
    <w:p w:rsidR="00A05768" w:rsidRDefault="00A05768" w:rsidP="00A05768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二等奖</w:t>
      </w:r>
    </w:p>
    <w:tbl>
      <w:tblPr>
        <w:tblW w:w="0" w:type="auto"/>
        <w:tblInd w:w="-187" w:type="dxa"/>
        <w:tblLayout w:type="fixed"/>
        <w:tblLook w:val="0000" w:firstRow="0" w:lastRow="0" w:firstColumn="0" w:lastColumn="0" w:noHBand="0" w:noVBand="0"/>
      </w:tblPr>
      <w:tblGrid>
        <w:gridCol w:w="560"/>
        <w:gridCol w:w="4096"/>
        <w:gridCol w:w="1079"/>
        <w:gridCol w:w="2490"/>
        <w:gridCol w:w="1380"/>
      </w:tblGrid>
      <w:tr w:rsidR="00A05768" w:rsidTr="000C0246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题目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所属区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启意•企能·祈情：“Labour+”新劳动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争章手册的设计与实践研究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张诗静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杭州市文理小学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从教育惩戒视角浅谈“问题学生”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管理的有效路径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许  秀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杭州市东园小学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“班级治理共同体”建构的区域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实践与探索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  洪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杭州市拱墅区教育研究院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启·知·行·翔：生长德育视角下毕业季“雏燕成长”主题活动的实施新探索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  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杭州市学军紫金港小学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一基三径：基于具身德育理念下“校史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文化”传承的实施路径的研究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朱雪莲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杭州市文三教育集团文三街小学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优化融合协同：学校家委会创新实践的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研究与探索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费建锋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萧山区党湾镇第一小学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家庭日：“双减”政策下亲子陪伴质量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提升的区域行动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  莹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杭州市上城区青少年活动中心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三重空间学练用——“未来家长学院”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学习中心建构的实践研究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赵引君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萧山区金山小学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小学阶段父母“隐性失陪”现象改进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张秀琼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杭州市丁信小学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德育活动课：小学段亲子间消极情绪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的分析与消解研究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孙雨晴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杭州钱塘区听涛小学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基于“职业启蒙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的小学德育活动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钱志红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杭州市余杭区仁和东风小学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班级发展规划：新时代班级治理的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茅琼华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杭州市凤凰小学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小学生榜样教育的项目设计与实施——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以“我的偶像是先锋”项目为例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俞登挥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杭州采荷第三小学教育集团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促进学生核心素养发展的期末评语撰写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程  佩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杭州市滨江实验小学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爱的接力：小学生关爱系列社会公益教育的持续行动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孙晓燕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杭州市崇文实验学校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一卡•一营•一团：家校合作新路径探究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王小燕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杭州市临安区晨曦小学（东）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父母教养方式与小学生自我效能感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的相关性研究论文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唐建英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杭州市青蓝小学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共情支撑·个性定制：基于家校合作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的小学生父母教育卷入支持策略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  青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浙江省教育科学研究院附属小学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教育戏剧：小学德育实践活动的新支点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春江小学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浸润•体验•共生：农村小学乡村文化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滋养实践研究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程  远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建德市乾潭第二小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巧设“阶梯式体验”，正确认识“网红现象”——以班级部分有“网红梦”的学生为例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包徐音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桐庐县三合初级中学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基于EFAS理论的父母教育参与对提升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中学生心理健康的调查研究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吕剑晨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杭州观成实验学校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“五维”联动：后疫情时代初中生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心理防护实施路径研究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张语娇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杭州市第十五中学教育集团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“手账式”德育 助力核心素养生根发芽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祁明君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千岛湖初级中学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“党史寻踪”班本课程：提升中学生党史理解教育方式探索》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蘧晓然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杭州钱塘新区学正中学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八年级班级劳动教育体系的构建与实施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聂宇一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杭州市大关中学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专门学校心理委员情绪智力提升的课程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体系研究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丁晓梅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杭州市城西中学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后疫情背景下亲子关系对中学生心理健康影响的调查与思考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史书彦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杭州市余杭区太炎中学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“参与式”家长课堂范式的实践研究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徐杭君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桐庐县教师发展中心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基于中小学班主任主观幸福感的调查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与实证研究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叶  楠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杭州市萧山区第十高级中学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构建清朗网络空间，青少年不该是配角——引导中职生正确驾驭网络冲浪的探究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王永淼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杭州市中策职业学校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微班会支持的中职学生“四个一”党史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精神教育课程的设计与实践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  伟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杭州市萧山区第二中等职业学校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“审美、传美、创美、品美”——中职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美术专业“五四”学子培养策略研究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周维平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杭州市美术职业学校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自闭症青少年社交技能障碍的干预研究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毛婕妤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杭州市杨绫子学校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中职新劳动教育的意涵建构与校本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实践探究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金蓉华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杭州市萧山区第一中等职业学校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中职学校国防教育与思政教育融合探究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张莉莉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杭州市临安区职业教育中心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hRule="exact" w:val="10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巧用平台，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微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力无穷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——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关于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四叶草的天空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微信公众号在班级管理中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的实践与反思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来佳丰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杭州市瓶窑中学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让中等生不中等——时令教育在高中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中等生情绪调控中的实践与探讨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  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浙江省杭州第二中学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幸福素养：普通高中班级仪式教育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李志升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江南中学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基于班主任视角的中职家长成长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积分制实施策略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杨  玲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杭州市中策职业学校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讲好家乡故事：区县职校基于本土德育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资源的自主式叙事教育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刘爱芳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杭州市临安区职业教育中心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“危机阻断六步法”调整学生学习焦虑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的案例研究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吴俊红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浙江省淳安县第二中学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A05768" w:rsidTr="000C0246">
        <w:trPr>
          <w:trHeight w:hRule="exact"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志愿服务项目化对中职学校德育管理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的作用性研究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沈杭宇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杭州市临平商贸职业高级中学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临平区</w:t>
            </w:r>
          </w:p>
        </w:tc>
      </w:tr>
    </w:tbl>
    <w:p w:rsidR="00A05768" w:rsidRDefault="00A05768" w:rsidP="00A05768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</w:p>
    <w:p w:rsidR="00A05768" w:rsidRDefault="00A05768" w:rsidP="00A05768">
      <w:pPr>
        <w:spacing w:line="240" w:lineRule="atLeast"/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三等奖</w:t>
      </w: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555"/>
        <w:gridCol w:w="4096"/>
        <w:gridCol w:w="1079"/>
        <w:gridCol w:w="2520"/>
        <w:gridCol w:w="1365"/>
      </w:tblGrid>
      <w:tr w:rsidR="00A05768" w:rsidTr="000C0246">
        <w:trPr>
          <w:trHeight w:val="4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题目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作者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kern w:val="0"/>
                <w:szCs w:val="21"/>
              </w:rPr>
              <w:t>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6"/>
                <w:szCs w:val="21"/>
              </w:rPr>
              <w:t>所属区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朋辈正面人设：高段学生榜样教育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的新路径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祝宏强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桐庐县实验小学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基于“协商式”理念的班级管理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路径的设计与优化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吴春霞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杭州市银湖实验小学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以“画”对话：聋健同伴交往设计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与实施研究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谢小芳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杭州文汇学校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绘玩转换区：解决三年级“大嘴巴儿童”同伴语言暴力问题的实践研究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何  颖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淳安县威坪镇小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融合教育背景下对学生攻击性行为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的正向支持策略研究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殷晓艳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杭州市胜利实验学校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指向“文化意义”：农村小学开展故事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特色育人的实践研究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王  磊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桐庐县城南小学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70 80 90：当好班主任真不易—新时期各年龄层学校班主任工作的挑战与应对策略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徐益萍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杭州市夏衍小学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家长义工制：新时代家校共育的新机制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许佳菁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杭州市凤凰小学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魔镜微剧场：小学高段学生行为习惯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养成的新路径研究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宋  颖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杭州市余杭区云会中心小学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以劳育德：新时代劳动观视域下，利用校内小湿地开展劳动教育课程的建构与实践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王灿权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萧山区汇宇小学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改善小学生交往焦虑的班级管理策略探究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王倩倩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杭州采荷第二小学教育集团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后疫情背景下小学低段近视率激增原因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分析及策略研究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周滢滢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杭州市钱江新城实验小学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需求导向 多元互动：基于“Face to Face家校圆桌派”的家庭教育指导模式探索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左小雨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杭州市春晖小学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4LG成长迹：基于文化力提升构建小学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德育新生态的实践探索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戴吟诗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杭州市钱塘外语学校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以项目式培训促年轻班主任核心素养发展——名班主任工作室培训的创意实施策略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徐丽琴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杭州钱塘区学正小学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5分钟“爱国主义教育”微课——基于地域文化的新时代爱国主义教育路径探索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方  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杭州市富阳区渌渚镇新浦小学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“三寻项目”：外来务工子女新乡情教育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载体的设计与实施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许晓燕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建德市梅城中心小学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幸福觉醒 悦享成长——小学高段“青春•成长”亲子课程实践与探索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徐春花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杭州市富阳区银湖街道高桥小学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基于幸福教育理念的少先队入队活动校本化的设计与实践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  虹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杭州钱塘区幸福河小学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三拳合一：小学低年级学生收纳习惯培养的策略研究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傅旭杭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杭州市三墩小学双桥校区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从“假象”观照需求——班级管理中提升小学生安全感的策略研究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冯丽娟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杭州市滨江实验小学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尚梅·向美：基于红梅文化的农村小学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德育课程的开发和实践研究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顾建文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杭州市临平区塘栖镇超山中心小学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基于抗逆力重整模型的“沙盘游戏”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的实践与思考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潘婷婷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杭州市富阳区永兴学校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部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聚合效应：良渚文明一站式讲解活动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的实践与研究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朱新光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杭州市余杭区良渚第三小学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小学心理教师联盟式发展的实践研究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洪珏莹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杭州市行知小学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西湖区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便签纸∙中转站∙师生网：小学高段师生情感交互载体的设计与实施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  莹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杭州市临安区太阳镇太阳小学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三三四模式：架构小学党史课程群建设的实践研究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黄雅萍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萧山区湘师实验小学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基于瀛山文化背景下德育创新活动的设计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姚  乐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淳安县郭村小学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心育小品：农村小学心理健康教育载体的创新研究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方月玲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建德市寿昌第一小学小学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在普通学校中对视动失衡学生干预的个案研究和实践探索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郑建英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杭州市澎博小学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沙盘游戏+阅读疗法：小学生心理问题个案辅导的综合应用研究—以一例10岁疑似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选择性缄默症女生个案为例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  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杭州市湖墅学校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“专家会诊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式家长会的设计与实施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王爱媛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杭州市余杭区金成外国语小学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余杭区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全纳教育：构建“家校社医”四位一体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共营育人范式的策略研究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周李萍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杭州市卖鱼桥小学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“管之有序，时之有道”——基于时间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自律卡的居家自主学习习惯的培养策略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黄亚辰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杭师大东城中学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上城区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初中生感恩教育活动设计与实践研究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沈世平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浙江省杭州长河中学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农村初中“真德班级”的构建与实践研究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吴世娟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建德市新安江第二初级中学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初中活动体验式德育微课程的开发与实施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郑英姿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杭州市临平区临平第一中学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促进班主任成长的有效途径研究——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以6位优秀班主任为个案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陈剑琦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杭州市景成实验学校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初中生个辅中“可视化心灵游戏”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董启梅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杭州市长阳中学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“彩虹厅室”: 农村初中“以美化人”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的载体创新和实践研究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何燕飞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建德市更楼初级中学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建德市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表达情绪，绘画赋能——初三学生中考前情绪调节主题团辅实践及反思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郑华英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萧山区义桥实验学校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初中生责任教育主题班会系列化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设计与实施研究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邵  诚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杭州市临安区锦城第四初级中学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叙事疗法在青少年情绪辅导中的应用研究——以小元（化名）的干预案例为例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王睿梁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杭州市文海实验学校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初中生“青春期恋情”的现状调查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及教育对策研究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李  琨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浙江省杭州长河中学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滨江区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发现未知的自己——初中生自我同一性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探索的课例设计与实施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  晓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杭州市下沙中学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师生对话式班会课误区分析及优化策略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黄海洋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杭州市春蕾中学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拱墅区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表达性心理团辅对普高生情理管理能力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培养实践研究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杨月辉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浙江省杭州第四中学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唤醒生命的力量——中职班主任生命教育内容和形式实践探索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汪  晴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杭州市中策职业学校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工匠精神培育下的女生特色劳动教育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探索和实践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沈建丽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普通高中生涯规划课程开发与实施研究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金君萍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杭州市钱塘高级中学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钱塘区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恃“才”育人，教导有“方”——基于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“共享”理念构建家庭教育新模式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王梦圆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“三阶赋能”：中职心理委员培养策略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周丽玲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杭州市临安区昌化职业高级中学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三化建设·三雅培育·三长协同 ---中职女生班美丽班级建设的探索与实践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陈雅萍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杭州市萧山区第三中等职业学校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以文化人 以文育人：基于钱王精神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建设班级文化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  红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浙江省临安中学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高中心理健康教育课程体系的探索与实践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杜一峰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杭州师范大学附属中学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心理资本干预对高中生学业拖延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影响的研究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卢  馨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杭州市萧山区第二高级中学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萧山区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“学用一致，德技双修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：微信公众号在中职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融媒体班级管理新模式中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的实践与应用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潘余佳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杭州市人民职业学校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以“关键少数”带动“绝大多数”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--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“小师傅”传帮带机制在班级管理中的应用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褚  怡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桐庐县职业技术学校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桐庐县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基于客体关系治疗的心理危机学生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复学评估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朱婉茜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杭州市余杭第二高级中学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临平区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美术文创在高中德育和校园文化建设中的实践性研究——以某校 “潮徽章”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文化为例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陈嘉凝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杭州第二中学钱江学校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把握“归属感诉求”：犯错学生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的约谈策略研究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刘珍春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浙江省淳安县第二中学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淳安县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互融、共生、同成长——中职双班班会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的设计实施与思考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孟  虹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杭州市开元商贸职业学校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“快乐游戏”——团体心理辅导对高中生抑郁情绪的改善作用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张凯丽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浙江省杭州高级中学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夯实四力 长效干预——班主任心理危机管理能力提升的成长路径探究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蒲  慧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杭州市电子信息职业学校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新媒体背景下农村高中家校沟通问题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与对策分析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唐玉琴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杭州市临安区昌化中学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临安区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“以不变应万变”：场域理论视角下</w:t>
            </w:r>
          </w:p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的高中班级管理策略研究与创新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金冬博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杭州高级中学钱塘学校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直属学校</w:t>
            </w:r>
          </w:p>
        </w:tc>
      </w:tr>
      <w:tr w:rsidR="00A05768" w:rsidTr="000C0246">
        <w:trPr>
          <w:trHeight w:val="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巧制成长手册 优化心育课堂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沈倩倩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杭州市富阳区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江南中学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富阳区</w:t>
            </w:r>
          </w:p>
        </w:tc>
      </w:tr>
    </w:tbl>
    <w:p w:rsidR="00A05768" w:rsidRDefault="00A05768" w:rsidP="00A05768">
      <w:pPr>
        <w:autoSpaceDE w:val="0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A05768" w:rsidRDefault="00A05768" w:rsidP="00A05768">
      <w:pPr>
        <w:autoSpaceDE w:val="0"/>
        <w:ind w:leftChars="-200" w:left="-420" w:firstLine="420"/>
        <w:rPr>
          <w:rFonts w:ascii="黑体" w:eastAsia="黑体" w:hAnsi="黑体" w:cs="黑体" w:hint="eastAsia"/>
          <w:b/>
          <w:bCs/>
          <w:kern w:val="0"/>
          <w:sz w:val="32"/>
          <w:szCs w:val="32"/>
        </w:rPr>
      </w:pPr>
    </w:p>
    <w:p w:rsidR="00A05768" w:rsidRDefault="00A05768" w:rsidP="00A05768">
      <w:pPr>
        <w:autoSpaceDE w:val="0"/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杭州市第十八届中小学德育（团队工作）</w:t>
      </w:r>
    </w:p>
    <w:p w:rsidR="00A05768" w:rsidRDefault="00A05768" w:rsidP="00A05768">
      <w:pPr>
        <w:autoSpaceDE w:val="0"/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论文评选获奖名单</w:t>
      </w:r>
    </w:p>
    <w:p w:rsidR="00A05768" w:rsidRDefault="00A05768" w:rsidP="00A05768">
      <w:pPr>
        <w:jc w:val="center"/>
        <w:rPr>
          <w:rFonts w:ascii="黑体" w:eastAsia="黑体" w:hAnsi="宋体"/>
          <w:spacing w:val="-6"/>
          <w:kern w:val="0"/>
          <w:sz w:val="32"/>
          <w:szCs w:val="32"/>
        </w:rPr>
      </w:pPr>
    </w:p>
    <w:p w:rsidR="00A05768" w:rsidRDefault="00A05768" w:rsidP="00A05768">
      <w:pPr>
        <w:jc w:val="center"/>
        <w:rPr>
          <w:rFonts w:ascii="黑体" w:eastAsia="黑体" w:hAnsi="宋体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一等奖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4094"/>
        <w:gridCol w:w="1085"/>
        <w:gridCol w:w="2796"/>
        <w:gridCol w:w="1035"/>
      </w:tblGrid>
      <w:tr w:rsidR="00A05768" w:rsidTr="000C0246">
        <w:trPr>
          <w:trHeight w:val="71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作者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4"/>
              </w:rPr>
              <w:t>学校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4"/>
              </w:rPr>
              <w:t>所属区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3MD联动：基于“**少科院”的少先队项目活动培养队员自主能力的策略研究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任晓飞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杭州市求是教育集团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西湖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主题晨会在中学生思想政治教育中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的功能及实现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徐靓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杭州师范大学附属中学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直属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学校</w:t>
            </w:r>
          </w:p>
        </w:tc>
      </w:tr>
    </w:tbl>
    <w:p w:rsidR="00A05768" w:rsidRDefault="00A05768" w:rsidP="00A05768">
      <w:pPr>
        <w:jc w:val="center"/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</w:pPr>
    </w:p>
    <w:p w:rsidR="00A05768" w:rsidRDefault="00A05768" w:rsidP="00A05768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二等奖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4109"/>
        <w:gridCol w:w="1085"/>
        <w:gridCol w:w="2809"/>
        <w:gridCol w:w="1023"/>
      </w:tblGrid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  <w:t>所属区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“共青团中央”新媒体矩阵语境营造对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高中共青团网络思想引领工作的启示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吴晓航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杭州第四中学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直属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学校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中职体育社团“数字塑身”训练模式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的探索和实践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张夫清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杭州市电子信息职业学校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直属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学校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课程化·体验化·多元化：依托英雄中队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建设的革命传统教育探索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——以“一九〇”中队为例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胡莹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杭州市惠兴中学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上城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线上线下：基于中队微活动培养小干部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能力的设计与实践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汪君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淳安县浪川乡中心小学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淳安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县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“一核两轴四维五体”：共青团党史学习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教育区域推进的实践探索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王书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杭州市天长小学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上城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城镇学校“新体验式”红领巾学院实践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活动的构建与实施研究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徐晓娜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杭州市临平区实验小学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临平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</w:tbl>
    <w:p w:rsidR="00A05768" w:rsidRDefault="00A05768" w:rsidP="00A05768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</w:p>
    <w:p w:rsidR="00A05768" w:rsidRDefault="00A05768" w:rsidP="00A05768">
      <w:pPr>
        <w:jc w:val="center"/>
        <w:rPr>
          <w:rFonts w:ascii="黑体" w:eastAsia="黑体" w:hAnsi="宋体" w:hint="eastAsia"/>
          <w:spacing w:val="-6"/>
          <w:kern w:val="0"/>
          <w:sz w:val="28"/>
          <w:szCs w:val="28"/>
        </w:rPr>
      </w:pPr>
      <w:r>
        <w:rPr>
          <w:rFonts w:ascii="黑体" w:eastAsia="黑体" w:hAnsi="宋体" w:hint="eastAsia"/>
          <w:spacing w:val="-6"/>
          <w:kern w:val="0"/>
          <w:sz w:val="28"/>
          <w:szCs w:val="28"/>
        </w:rPr>
        <w:t>三等奖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8"/>
        <w:gridCol w:w="4058"/>
        <w:gridCol w:w="1085"/>
        <w:gridCol w:w="2809"/>
        <w:gridCol w:w="1059"/>
      </w:tblGrid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序号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作者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kern w:val="0"/>
                <w:sz w:val="22"/>
                <w:szCs w:val="22"/>
              </w:rPr>
              <w:t>学校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pacing w:val="-6"/>
                <w:sz w:val="22"/>
                <w:szCs w:val="22"/>
              </w:rPr>
              <w:t>所属区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KPI视角下中职班干部培养模式研究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黄银菊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杭州市财经职业学校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直属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学校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以“红心”育“童心”：小学中队“红色文化”主题系列活动实践与研究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徐爱莉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富阳区富春第二小学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富阳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“申花银行”综合体：红领巾服务岗架构与运行的实践研究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章君莉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杭州市保俶塔申花实验学校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西湖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4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四力合一：提升班级足球团队凝聚力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的实践研究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严亮亮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杭州市求知小学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拱墅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行走将军故里：农村小学德育载体的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创新与实施研究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仇晓金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建德市麻车小学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建德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市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基于钱塘江资源的少先队活动项目学习</w:t>
            </w:r>
          </w:p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开发与实施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邵娅娜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杭州市文海实验学校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钱塘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  <w:tr w:rsidR="00A05768" w:rsidTr="000C0246">
        <w:trPr>
          <w:trHeight w:val="719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2"/>
                <w:szCs w:val="22"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“蓝精灵农乐园”：少先队员新劳动教育载体的设计与实施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王利群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富阳区富春第二小学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768" w:rsidRDefault="00A05768" w:rsidP="000C0246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富阳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区</w:t>
            </w:r>
          </w:p>
        </w:tc>
      </w:tr>
    </w:tbl>
    <w:p w:rsidR="00A05768" w:rsidRDefault="00A05768" w:rsidP="00A05768">
      <w:pPr>
        <w:adjustRightInd w:val="0"/>
        <w:spacing w:beforeLines="40" w:before="126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A00C55" w:rsidRDefault="00A00C55">
      <w:bookmarkStart w:id="0" w:name="_GoBack"/>
      <w:bookmarkEnd w:id="0"/>
    </w:p>
    <w:sectPr w:rsidR="00A00C55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EE" w:rsidRDefault="004462EE" w:rsidP="00A05768">
      <w:r>
        <w:separator/>
      </w:r>
    </w:p>
  </w:endnote>
  <w:endnote w:type="continuationSeparator" w:id="0">
    <w:p w:rsidR="004462EE" w:rsidRDefault="004462EE" w:rsidP="00A0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62EE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4462E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62EE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05768">
      <w:rPr>
        <w:rStyle w:val="a6"/>
        <w:noProof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4462E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EE" w:rsidRDefault="004462EE" w:rsidP="00A05768">
      <w:r>
        <w:separator/>
      </w:r>
    </w:p>
  </w:footnote>
  <w:footnote w:type="continuationSeparator" w:id="0">
    <w:p w:rsidR="004462EE" w:rsidRDefault="004462EE" w:rsidP="00A0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62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40"/>
    <w:rsid w:val="004462EE"/>
    <w:rsid w:val="00A00C55"/>
    <w:rsid w:val="00A05768"/>
    <w:rsid w:val="00A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A057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768"/>
    <w:rPr>
      <w:sz w:val="18"/>
      <w:szCs w:val="18"/>
    </w:rPr>
  </w:style>
  <w:style w:type="paragraph" w:styleId="a4">
    <w:name w:val="footer"/>
    <w:basedOn w:val="a"/>
    <w:link w:val="Char0"/>
    <w:unhideWhenUsed/>
    <w:rsid w:val="00A05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768"/>
    <w:rPr>
      <w:sz w:val="18"/>
      <w:szCs w:val="18"/>
    </w:rPr>
  </w:style>
  <w:style w:type="character" w:customStyle="1" w:styleId="2Char">
    <w:name w:val="标题 2 Char"/>
    <w:basedOn w:val="a0"/>
    <w:link w:val="2"/>
    <w:rsid w:val="00A05768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rsid w:val="00A05768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A05768"/>
  </w:style>
  <w:style w:type="character" w:customStyle="1" w:styleId="Char1">
    <w:name w:val="正文字体 Char"/>
    <w:basedOn w:val="a0"/>
    <w:link w:val="a7"/>
    <w:rsid w:val="00A05768"/>
    <w:rPr>
      <w:rFonts w:ascii="黑体" w:eastAsia="黑体"/>
      <w:color w:val="000000"/>
      <w:sz w:val="32"/>
      <w:szCs w:val="32"/>
    </w:rPr>
  </w:style>
  <w:style w:type="character" w:customStyle="1" w:styleId="125Char">
    <w:name w:val="正文（小四+1.25倍行距） Char"/>
    <w:link w:val="125"/>
    <w:rsid w:val="00A05768"/>
    <w:rPr>
      <w:rFonts w:eastAsia="宋体"/>
      <w:sz w:val="24"/>
      <w:szCs w:val="24"/>
    </w:rPr>
  </w:style>
  <w:style w:type="paragraph" w:styleId="20">
    <w:name w:val="Body Text Indent 2"/>
    <w:basedOn w:val="a"/>
    <w:link w:val="2Char0"/>
    <w:rsid w:val="00A0576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A05768"/>
    <w:rPr>
      <w:rFonts w:ascii="Times New Roman" w:eastAsia="宋体" w:hAnsi="Times New Roman" w:cs="Times New Roman"/>
      <w:szCs w:val="24"/>
    </w:rPr>
  </w:style>
  <w:style w:type="paragraph" w:styleId="a8">
    <w:name w:val="Normal Indent"/>
    <w:basedOn w:val="a"/>
    <w:rsid w:val="00A05768"/>
    <w:pPr>
      <w:ind w:firstLineChars="200" w:firstLine="420"/>
    </w:pPr>
    <w:rPr>
      <w:szCs w:val="20"/>
    </w:rPr>
  </w:style>
  <w:style w:type="paragraph" w:styleId="a9">
    <w:name w:val="Date"/>
    <w:basedOn w:val="a"/>
    <w:next w:val="a"/>
    <w:link w:val="Char2"/>
    <w:rsid w:val="00A05768"/>
    <w:pPr>
      <w:ind w:leftChars="2500" w:left="100"/>
    </w:pPr>
    <w:rPr>
      <w:rFonts w:eastAsia="楷体_GB2312"/>
      <w:sz w:val="32"/>
      <w:szCs w:val="28"/>
    </w:rPr>
  </w:style>
  <w:style w:type="character" w:customStyle="1" w:styleId="Char2">
    <w:name w:val="日期 Char"/>
    <w:basedOn w:val="a0"/>
    <w:link w:val="a9"/>
    <w:rsid w:val="00A05768"/>
    <w:rPr>
      <w:rFonts w:ascii="Times New Roman" w:eastAsia="楷体_GB2312" w:hAnsi="Times New Roman" w:cs="Times New Roman"/>
      <w:sz w:val="32"/>
      <w:szCs w:val="28"/>
    </w:rPr>
  </w:style>
  <w:style w:type="paragraph" w:styleId="aa">
    <w:name w:val="Plain Text"/>
    <w:basedOn w:val="a"/>
    <w:link w:val="Char3"/>
    <w:rsid w:val="00A05768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A05768"/>
    <w:rPr>
      <w:rFonts w:ascii="宋体" w:eastAsia="宋体" w:hAnsi="Courier New" w:cs="Courier New"/>
      <w:szCs w:val="21"/>
    </w:rPr>
  </w:style>
  <w:style w:type="paragraph" w:styleId="ab">
    <w:name w:val="Body Text Indent"/>
    <w:basedOn w:val="a"/>
    <w:link w:val="Char4"/>
    <w:rsid w:val="00A05768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4">
    <w:name w:val="正文文本缩进 Char"/>
    <w:basedOn w:val="a0"/>
    <w:link w:val="ab"/>
    <w:rsid w:val="00A05768"/>
    <w:rPr>
      <w:rFonts w:ascii="仿宋_GB2312" w:eastAsia="仿宋_GB2312" w:hAnsi="宋体" w:cs="Times New Roman"/>
      <w:sz w:val="32"/>
      <w:szCs w:val="28"/>
    </w:rPr>
  </w:style>
  <w:style w:type="paragraph" w:styleId="ac">
    <w:name w:val="Body Text"/>
    <w:basedOn w:val="a"/>
    <w:link w:val="Char5"/>
    <w:rsid w:val="00A05768"/>
    <w:pPr>
      <w:spacing w:after="120"/>
    </w:pPr>
  </w:style>
  <w:style w:type="character" w:customStyle="1" w:styleId="Char5">
    <w:name w:val="正文文本 Char"/>
    <w:basedOn w:val="a0"/>
    <w:link w:val="ac"/>
    <w:rsid w:val="00A05768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Char6"/>
    <w:semiHidden/>
    <w:rsid w:val="00A05768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A05768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rsid w:val="00A05768"/>
  </w:style>
  <w:style w:type="paragraph" w:customStyle="1" w:styleId="Char7">
    <w:name w:val="Char"/>
    <w:basedOn w:val="a"/>
    <w:rsid w:val="00A05768"/>
    <w:rPr>
      <w:rFonts w:ascii="Tahoma" w:hAnsi="Tahoma"/>
      <w:sz w:val="24"/>
      <w:szCs w:val="20"/>
    </w:rPr>
  </w:style>
  <w:style w:type="paragraph" w:customStyle="1" w:styleId="a7">
    <w:name w:val="正文字体"/>
    <w:basedOn w:val="1"/>
    <w:link w:val="Char1"/>
    <w:rsid w:val="00A05768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125">
    <w:name w:val="正文（小四+1.25倍行距）"/>
    <w:basedOn w:val="a"/>
    <w:link w:val="125Char"/>
    <w:qFormat/>
    <w:rsid w:val="00A05768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8">
    <w:name w:val=" Char"/>
    <w:basedOn w:val="a"/>
    <w:rsid w:val="00A0576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A0576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768"/>
    <w:rPr>
      <w:sz w:val="18"/>
      <w:szCs w:val="18"/>
    </w:rPr>
  </w:style>
  <w:style w:type="paragraph" w:styleId="a4">
    <w:name w:val="footer"/>
    <w:basedOn w:val="a"/>
    <w:link w:val="Char0"/>
    <w:unhideWhenUsed/>
    <w:rsid w:val="00A05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768"/>
    <w:rPr>
      <w:sz w:val="18"/>
      <w:szCs w:val="18"/>
    </w:rPr>
  </w:style>
  <w:style w:type="character" w:customStyle="1" w:styleId="2Char">
    <w:name w:val="标题 2 Char"/>
    <w:basedOn w:val="a0"/>
    <w:link w:val="2"/>
    <w:rsid w:val="00A05768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rsid w:val="00A05768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A05768"/>
  </w:style>
  <w:style w:type="character" w:customStyle="1" w:styleId="Char1">
    <w:name w:val="正文字体 Char"/>
    <w:basedOn w:val="a0"/>
    <w:link w:val="a7"/>
    <w:rsid w:val="00A05768"/>
    <w:rPr>
      <w:rFonts w:ascii="黑体" w:eastAsia="黑体"/>
      <w:color w:val="000000"/>
      <w:sz w:val="32"/>
      <w:szCs w:val="32"/>
    </w:rPr>
  </w:style>
  <w:style w:type="character" w:customStyle="1" w:styleId="125Char">
    <w:name w:val="正文（小四+1.25倍行距） Char"/>
    <w:link w:val="125"/>
    <w:rsid w:val="00A05768"/>
    <w:rPr>
      <w:rFonts w:eastAsia="宋体"/>
      <w:sz w:val="24"/>
      <w:szCs w:val="24"/>
    </w:rPr>
  </w:style>
  <w:style w:type="paragraph" w:styleId="20">
    <w:name w:val="Body Text Indent 2"/>
    <w:basedOn w:val="a"/>
    <w:link w:val="2Char0"/>
    <w:rsid w:val="00A0576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A05768"/>
    <w:rPr>
      <w:rFonts w:ascii="Times New Roman" w:eastAsia="宋体" w:hAnsi="Times New Roman" w:cs="Times New Roman"/>
      <w:szCs w:val="24"/>
    </w:rPr>
  </w:style>
  <w:style w:type="paragraph" w:styleId="a8">
    <w:name w:val="Normal Indent"/>
    <w:basedOn w:val="a"/>
    <w:rsid w:val="00A05768"/>
    <w:pPr>
      <w:ind w:firstLineChars="200" w:firstLine="420"/>
    </w:pPr>
    <w:rPr>
      <w:szCs w:val="20"/>
    </w:rPr>
  </w:style>
  <w:style w:type="paragraph" w:styleId="a9">
    <w:name w:val="Date"/>
    <w:basedOn w:val="a"/>
    <w:next w:val="a"/>
    <w:link w:val="Char2"/>
    <w:rsid w:val="00A05768"/>
    <w:pPr>
      <w:ind w:leftChars="2500" w:left="100"/>
    </w:pPr>
    <w:rPr>
      <w:rFonts w:eastAsia="楷体_GB2312"/>
      <w:sz w:val="32"/>
      <w:szCs w:val="28"/>
    </w:rPr>
  </w:style>
  <w:style w:type="character" w:customStyle="1" w:styleId="Char2">
    <w:name w:val="日期 Char"/>
    <w:basedOn w:val="a0"/>
    <w:link w:val="a9"/>
    <w:rsid w:val="00A05768"/>
    <w:rPr>
      <w:rFonts w:ascii="Times New Roman" w:eastAsia="楷体_GB2312" w:hAnsi="Times New Roman" w:cs="Times New Roman"/>
      <w:sz w:val="32"/>
      <w:szCs w:val="28"/>
    </w:rPr>
  </w:style>
  <w:style w:type="paragraph" w:styleId="aa">
    <w:name w:val="Plain Text"/>
    <w:basedOn w:val="a"/>
    <w:link w:val="Char3"/>
    <w:rsid w:val="00A05768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rsid w:val="00A05768"/>
    <w:rPr>
      <w:rFonts w:ascii="宋体" w:eastAsia="宋体" w:hAnsi="Courier New" w:cs="Courier New"/>
      <w:szCs w:val="21"/>
    </w:rPr>
  </w:style>
  <w:style w:type="paragraph" w:styleId="ab">
    <w:name w:val="Body Text Indent"/>
    <w:basedOn w:val="a"/>
    <w:link w:val="Char4"/>
    <w:rsid w:val="00A05768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4">
    <w:name w:val="正文文本缩进 Char"/>
    <w:basedOn w:val="a0"/>
    <w:link w:val="ab"/>
    <w:rsid w:val="00A05768"/>
    <w:rPr>
      <w:rFonts w:ascii="仿宋_GB2312" w:eastAsia="仿宋_GB2312" w:hAnsi="宋体" w:cs="Times New Roman"/>
      <w:sz w:val="32"/>
      <w:szCs w:val="28"/>
    </w:rPr>
  </w:style>
  <w:style w:type="paragraph" w:styleId="ac">
    <w:name w:val="Body Text"/>
    <w:basedOn w:val="a"/>
    <w:link w:val="Char5"/>
    <w:rsid w:val="00A05768"/>
    <w:pPr>
      <w:spacing w:after="120"/>
    </w:pPr>
  </w:style>
  <w:style w:type="character" w:customStyle="1" w:styleId="Char5">
    <w:name w:val="正文文本 Char"/>
    <w:basedOn w:val="a0"/>
    <w:link w:val="ac"/>
    <w:rsid w:val="00A05768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Char6"/>
    <w:semiHidden/>
    <w:rsid w:val="00A05768"/>
    <w:rPr>
      <w:sz w:val="18"/>
      <w:szCs w:val="18"/>
    </w:rPr>
  </w:style>
  <w:style w:type="character" w:customStyle="1" w:styleId="Char6">
    <w:name w:val="批注框文本 Char"/>
    <w:basedOn w:val="a0"/>
    <w:link w:val="ad"/>
    <w:semiHidden/>
    <w:rsid w:val="00A05768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rsid w:val="00A05768"/>
  </w:style>
  <w:style w:type="paragraph" w:customStyle="1" w:styleId="Char7">
    <w:name w:val="Char"/>
    <w:basedOn w:val="a"/>
    <w:rsid w:val="00A05768"/>
    <w:rPr>
      <w:rFonts w:ascii="Tahoma" w:hAnsi="Tahoma"/>
      <w:sz w:val="24"/>
      <w:szCs w:val="20"/>
    </w:rPr>
  </w:style>
  <w:style w:type="paragraph" w:customStyle="1" w:styleId="a7">
    <w:name w:val="正文字体"/>
    <w:basedOn w:val="1"/>
    <w:link w:val="Char1"/>
    <w:rsid w:val="00A05768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125">
    <w:name w:val="正文（小四+1.25倍行距）"/>
    <w:basedOn w:val="a"/>
    <w:link w:val="125Char"/>
    <w:qFormat/>
    <w:rsid w:val="00A05768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8">
    <w:name w:val=" Char"/>
    <w:basedOn w:val="a"/>
    <w:rsid w:val="00A05768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1150</Words>
  <Characters>6556</Characters>
  <Application>Microsoft Office Word</Application>
  <DocSecurity>0</DocSecurity>
  <Lines>54</Lines>
  <Paragraphs>15</Paragraphs>
  <ScaleCrop>false</ScaleCrop>
  <Company>微软中国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2021-10-28T06:07:00Z</dcterms:created>
  <dcterms:modified xsi:type="dcterms:W3CDTF">2021-10-28T06:07:00Z</dcterms:modified>
</cp:coreProperties>
</file>