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napToGrid w:val="0"/>
        <w:spacing w:line="240" w:lineRule="auto"/>
        <w:jc w:val="center"/>
        <w:textAlignment w:val="auto"/>
        <w:rPr>
          <w:rFonts w:hAnsi="宋体"/>
          <w:b/>
          <w:color w:val="auto"/>
          <w:kern w:val="0"/>
          <w:sz w:val="44"/>
          <w:szCs w:val="44"/>
        </w:rPr>
      </w:pPr>
      <w:r>
        <w:rPr>
          <w:rFonts w:hint="eastAsia" w:ascii="宋体" w:hAnsi="宋体" w:eastAsia="宋体" w:cs="宋体"/>
          <w:b/>
          <w:color w:val="auto"/>
          <w:sz w:val="44"/>
          <w:szCs w:val="44"/>
        </w:rPr>
        <w:t>杭州学军中学紫金港校区202</w:t>
      </w:r>
      <w:r>
        <w:rPr>
          <w:rFonts w:hint="eastAsia" w:hAnsi="宋体" w:cs="宋体"/>
          <w:b/>
          <w:color w:val="auto"/>
          <w:sz w:val="44"/>
          <w:szCs w:val="44"/>
          <w:lang w:val="en-US" w:eastAsia="zh-CN"/>
        </w:rPr>
        <w:t>2</w:t>
      </w:r>
      <w:r>
        <w:rPr>
          <w:rFonts w:hint="eastAsia" w:ascii="宋体" w:hAnsi="宋体" w:eastAsia="宋体" w:cs="宋体"/>
          <w:b/>
          <w:color w:val="auto"/>
          <w:sz w:val="44"/>
          <w:szCs w:val="44"/>
        </w:rPr>
        <w:t>年招收体育和艺术特长生工作实施办法</w:t>
      </w:r>
    </w:p>
    <w:p>
      <w:pPr>
        <w:widowControl/>
        <w:wordWrap/>
        <w:adjustRightInd w:val="0"/>
        <w:snapToGrid w:val="0"/>
        <w:spacing w:line="240" w:lineRule="auto"/>
        <w:textAlignment w:val="auto"/>
        <w:rPr>
          <w:rFonts w:hint="eastAsia" w:hAnsi="宋体"/>
          <w:color w:val="auto"/>
          <w:sz w:val="44"/>
          <w:szCs w:val="44"/>
        </w:rPr>
      </w:pPr>
      <w:r>
        <w:rPr>
          <w:rFonts w:hint="eastAsia" w:hAnsi="宋体"/>
          <w:color w:val="auto"/>
          <w:sz w:val="44"/>
          <w:szCs w:val="44"/>
        </w:rPr>
        <w:t xml:space="preserve">    </w:t>
      </w:r>
    </w:p>
    <w:p>
      <w:pPr>
        <w:widowControl/>
        <w:wordWrap/>
        <w:adjustRightInd w:val="0"/>
        <w:snapToGrid w:val="0"/>
        <w:spacing w:line="240" w:lineRule="auto"/>
        <w:textAlignment w:val="auto"/>
        <w:rPr>
          <w:rFonts w:hint="eastAsia" w:ascii="仿宋_GB2312" w:hAnsi="仿宋_GB2312" w:eastAsia="仿宋_GB2312" w:cs="仿宋_GB2312"/>
          <w:b w:val="0"/>
          <w:bCs w:val="0"/>
          <w:color w:val="auto"/>
          <w:kern w:val="0"/>
          <w:sz w:val="32"/>
          <w:szCs w:val="32"/>
        </w:rPr>
      </w:pPr>
      <w:r>
        <w:rPr>
          <w:rFonts w:hint="eastAsia" w:hAnsi="宋体"/>
          <w:color w:val="auto"/>
          <w:sz w:val="21"/>
          <w:szCs w:val="21"/>
        </w:rPr>
        <w:t xml:space="preserve">  </w:t>
      </w:r>
      <w:r>
        <w:rPr>
          <w:rFonts w:hint="eastAsia" w:hAnsi="宋体"/>
          <w:color w:val="auto"/>
          <w:sz w:val="28"/>
          <w:szCs w:val="28"/>
        </w:rPr>
        <w:t xml:space="preserve"> </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kern w:val="0"/>
          <w:sz w:val="32"/>
          <w:szCs w:val="32"/>
        </w:rPr>
        <w:t>根据《杭州市教育局关于202</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年杭州市区各类高中招生工作的通知》（杭教基〔202</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号）（以下简称《招生工作通知》）有关精神和《杭州市教育局办公室关于202</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年杭州市区各类高中学校招收体育、艺术等特长生工作的通知》(杭教办德体卫艺〔202</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〕40号)（以下简称《招收特长生工作通知》的要求，</w:t>
      </w:r>
      <w:r>
        <w:rPr>
          <w:rFonts w:hint="eastAsia" w:ascii="仿宋_GB2312" w:hAnsi="仿宋_GB2312" w:eastAsia="仿宋_GB2312" w:cs="仿宋_GB2312"/>
          <w:b w:val="0"/>
          <w:bCs w:val="0"/>
          <w:color w:val="auto"/>
          <w:sz w:val="32"/>
          <w:szCs w:val="32"/>
        </w:rPr>
        <w:t>结合本校办学实际及特色，</w:t>
      </w:r>
      <w:r>
        <w:rPr>
          <w:rFonts w:hint="eastAsia" w:ascii="仿宋_GB2312" w:hAnsi="仿宋_GB2312" w:eastAsia="仿宋_GB2312" w:cs="仿宋_GB2312"/>
          <w:b w:val="0"/>
          <w:bCs w:val="0"/>
          <w:color w:val="auto"/>
          <w:kern w:val="0"/>
          <w:sz w:val="32"/>
          <w:szCs w:val="32"/>
        </w:rPr>
        <w:t>特制定我校紫金港校区202</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年招收体育</w:t>
      </w:r>
      <w:r>
        <w:rPr>
          <w:rFonts w:hint="eastAsia" w:ascii="仿宋_GB2312" w:hAnsi="仿宋_GB2312" w:eastAsia="仿宋_GB2312" w:cs="仿宋_GB2312"/>
          <w:b w:val="0"/>
          <w:bCs w:val="0"/>
          <w:color w:val="auto"/>
          <w:kern w:val="0"/>
          <w:sz w:val="32"/>
          <w:szCs w:val="32"/>
          <w:lang w:val="en-US" w:eastAsia="zh-CN"/>
        </w:rPr>
        <w:t>和</w:t>
      </w:r>
      <w:r>
        <w:rPr>
          <w:rFonts w:hint="eastAsia" w:ascii="仿宋_GB2312" w:hAnsi="仿宋_GB2312" w:eastAsia="仿宋_GB2312" w:cs="仿宋_GB2312"/>
          <w:b w:val="0"/>
          <w:bCs w:val="0"/>
          <w:color w:val="auto"/>
          <w:kern w:val="0"/>
          <w:sz w:val="32"/>
          <w:szCs w:val="32"/>
        </w:rPr>
        <w:t>艺术</w:t>
      </w:r>
      <w:r>
        <w:rPr>
          <w:rFonts w:hint="eastAsia" w:ascii="仿宋_GB2312" w:hAnsi="仿宋_GB2312" w:eastAsia="仿宋_GB2312" w:cs="仿宋_GB2312"/>
          <w:b w:val="0"/>
          <w:bCs w:val="0"/>
          <w:color w:val="auto"/>
          <w:kern w:val="0"/>
          <w:sz w:val="32"/>
          <w:szCs w:val="32"/>
          <w:lang w:val="en-US" w:eastAsia="zh-CN"/>
        </w:rPr>
        <w:t>类</w:t>
      </w:r>
      <w:r>
        <w:rPr>
          <w:rFonts w:hint="eastAsia" w:ascii="仿宋_GB2312" w:hAnsi="仿宋_GB2312" w:eastAsia="仿宋_GB2312" w:cs="仿宋_GB2312"/>
          <w:b w:val="0"/>
          <w:bCs w:val="0"/>
          <w:color w:val="auto"/>
          <w:kern w:val="0"/>
          <w:sz w:val="32"/>
          <w:szCs w:val="32"/>
        </w:rPr>
        <w:t>特长生工作实施办法。</w:t>
      </w:r>
    </w:p>
    <w:p>
      <w:pPr>
        <w:widowControl/>
        <w:wordWrap/>
        <w:adjustRightInd w:val="0"/>
        <w:snapToGrid w:val="0"/>
        <w:spacing w:line="240" w:lineRule="auto"/>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一、指导思想</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进一步推进素质教育，充分发挥学校办学优势，推动学校多样特色发展，发现、选拔具有一定特长的初中毕业生，实施因人施教，促进学生全面而有个性发展。</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坚持“公开、公平、公正”和德、智、体全面衡量择优录取的原则。</w:t>
      </w:r>
    </w:p>
    <w:p>
      <w:pPr>
        <w:widowControl/>
        <w:wordWrap/>
        <w:adjustRightInd w:val="0"/>
        <w:snapToGrid w:val="0"/>
        <w:spacing w:line="240" w:lineRule="auto"/>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二、组织机构</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1.成立以校长任组长的学校特长生招生工作领导小组，负责研究、决定特长生招生工作中的重大事项，负责对特长专业水平测试合格学生的名单审核、上报审批和初中毕业升学考试后的相关录取工作。</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2.领导小组下设工作小组，负责对报名学生进行资格初审，组织特长专业水平测试，负责考生特长专业水平测试成绩汇总、上报审核及网上公示等事宜。</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3.成立以学校纪委书记为组长的招生工作纪检监督组，全程监督招生过程。</w:t>
      </w:r>
    </w:p>
    <w:p>
      <w:pPr>
        <w:widowControl/>
        <w:wordWrap/>
        <w:adjustRightInd w:val="0"/>
        <w:snapToGrid w:val="0"/>
        <w:spacing w:line="240" w:lineRule="auto"/>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三、招生计划和报名条件</w:t>
      </w:r>
    </w:p>
    <w:p>
      <w:pPr>
        <w:widowControl/>
        <w:wordWrap/>
        <w:adjustRightInd w:val="0"/>
        <w:snapToGrid w:val="0"/>
        <w:spacing w:line="240" w:lineRule="auto"/>
        <w:ind w:firstLine="640" w:firstLineChars="200"/>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rPr>
        <w:t>（一）招生计划</w:t>
      </w:r>
      <w:r>
        <w:rPr>
          <w:rFonts w:hint="eastAsia" w:ascii="楷体" w:hAnsi="楷体" w:eastAsia="楷体" w:cs="楷体"/>
          <w:color w:val="auto"/>
          <w:kern w:val="0"/>
          <w:sz w:val="32"/>
          <w:szCs w:val="32"/>
          <w:lang w:eastAsia="zh-CN"/>
        </w:rPr>
        <w:t>（</w:t>
      </w:r>
      <w:r>
        <w:rPr>
          <w:rFonts w:hint="eastAsia" w:ascii="楷体" w:hAnsi="楷体" w:eastAsia="楷体" w:cs="楷体"/>
          <w:color w:val="auto"/>
          <w:kern w:val="0"/>
          <w:sz w:val="32"/>
          <w:szCs w:val="32"/>
          <w:lang w:val="en-US" w:eastAsia="zh-CN"/>
        </w:rPr>
        <w:t>共39名）</w:t>
      </w:r>
    </w:p>
    <w:p>
      <w:pPr>
        <w:widowControl/>
        <w:wordWrap/>
        <w:adjustRightInd w:val="0"/>
        <w:snapToGrid w:val="0"/>
        <w:spacing w:line="240" w:lineRule="auto"/>
        <w:ind w:firstLine="643"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color w:val="auto"/>
          <w:kern w:val="0"/>
          <w:sz w:val="32"/>
          <w:szCs w:val="32"/>
          <w:highlight w:val="none"/>
        </w:rPr>
        <w:t>体育类</w:t>
      </w:r>
      <w:r>
        <w:rPr>
          <w:rFonts w:hint="eastAsia" w:ascii="仿宋_GB2312" w:hAnsi="仿宋_GB2312" w:eastAsia="仿宋_GB2312" w:cs="仿宋_GB2312"/>
          <w:b/>
          <w:color w:val="auto"/>
          <w:kern w:val="0"/>
          <w:sz w:val="32"/>
          <w:szCs w:val="32"/>
          <w:highlight w:val="none"/>
          <w:lang w:val="en-US" w:eastAsia="zh-CN"/>
        </w:rPr>
        <w:t>25</w:t>
      </w:r>
      <w:r>
        <w:rPr>
          <w:rFonts w:hint="eastAsia" w:ascii="仿宋_GB2312" w:hAnsi="仿宋_GB2312" w:eastAsia="仿宋_GB2312" w:cs="仿宋_GB2312"/>
          <w:b/>
          <w:color w:val="auto"/>
          <w:kern w:val="0"/>
          <w:sz w:val="32"/>
          <w:szCs w:val="32"/>
          <w:highlight w:val="none"/>
        </w:rPr>
        <w:t>名</w:t>
      </w:r>
      <w:r>
        <w:rPr>
          <w:rFonts w:hint="eastAsia" w:ascii="仿宋_GB2312" w:hAnsi="仿宋_GB2312" w:eastAsia="仿宋_GB2312" w:cs="仿宋_GB2312"/>
          <w:b/>
          <w:color w:val="auto"/>
          <w:kern w:val="0"/>
          <w:sz w:val="32"/>
          <w:szCs w:val="32"/>
          <w:highlight w:val="none"/>
          <w:lang w:eastAsia="zh-CN"/>
        </w:rPr>
        <w:t>。</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男子</w:t>
      </w:r>
      <w:r>
        <w:rPr>
          <w:rFonts w:hint="eastAsia" w:ascii="仿宋_GB2312" w:hAnsi="仿宋_GB2312" w:eastAsia="仿宋_GB2312" w:cs="仿宋_GB2312"/>
          <w:b w:val="0"/>
          <w:bCs w:val="0"/>
          <w:color w:val="auto"/>
          <w:kern w:val="0"/>
          <w:sz w:val="32"/>
          <w:szCs w:val="32"/>
          <w:highlight w:val="none"/>
          <w:u w:val="none"/>
          <w:lang w:eastAsia="zh-CN"/>
        </w:rPr>
        <w:t>足球</w:t>
      </w:r>
      <w:r>
        <w:rPr>
          <w:rFonts w:hint="eastAsia" w:ascii="仿宋_GB2312" w:hAnsi="仿宋_GB2312" w:eastAsia="仿宋_GB2312" w:cs="仿宋_GB2312"/>
          <w:b w:val="0"/>
          <w:bCs w:val="0"/>
          <w:color w:val="auto"/>
          <w:kern w:val="0"/>
          <w:sz w:val="32"/>
          <w:szCs w:val="32"/>
          <w:highlight w:val="none"/>
          <w:u w:val="none"/>
          <w:lang w:val="en-US" w:eastAsia="zh-CN"/>
        </w:rPr>
        <w:t>13名（</w:t>
      </w:r>
      <w:r>
        <w:rPr>
          <w:rFonts w:hint="eastAsia" w:ascii="仿宋_GB2312" w:hAnsi="仿宋_GB2312" w:eastAsia="仿宋_GB2312" w:cs="仿宋_GB2312"/>
          <w:b w:val="0"/>
          <w:bCs w:val="0"/>
          <w:color w:val="auto"/>
          <w:kern w:val="0"/>
          <w:sz w:val="32"/>
          <w:szCs w:val="32"/>
          <w:highlight w:val="none"/>
          <w:u w:val="none"/>
        </w:rPr>
        <w:t>后卫</w:t>
      </w:r>
      <w:r>
        <w:rPr>
          <w:rFonts w:hint="eastAsia" w:ascii="仿宋_GB2312" w:hAnsi="仿宋_GB2312" w:eastAsia="仿宋_GB2312" w:cs="仿宋_GB2312"/>
          <w:b w:val="0"/>
          <w:bCs w:val="0"/>
          <w:color w:val="auto"/>
          <w:kern w:val="0"/>
          <w:sz w:val="32"/>
          <w:szCs w:val="32"/>
          <w:highlight w:val="none"/>
          <w:u w:val="none"/>
          <w:lang w:val="en-US" w:eastAsia="zh-CN"/>
        </w:rPr>
        <w:t>4</w:t>
      </w:r>
      <w:r>
        <w:rPr>
          <w:rFonts w:hint="eastAsia" w:ascii="仿宋_GB2312" w:hAnsi="仿宋_GB2312" w:eastAsia="仿宋_GB2312" w:cs="仿宋_GB2312"/>
          <w:b w:val="0"/>
          <w:bCs w:val="0"/>
          <w:color w:val="auto"/>
          <w:kern w:val="0"/>
          <w:sz w:val="32"/>
          <w:szCs w:val="32"/>
          <w:highlight w:val="none"/>
          <w:u w:val="none"/>
        </w:rPr>
        <w:t>名、中场</w:t>
      </w:r>
      <w:r>
        <w:rPr>
          <w:rFonts w:hint="eastAsia" w:ascii="仿宋_GB2312" w:hAnsi="仿宋_GB2312" w:eastAsia="仿宋_GB2312" w:cs="仿宋_GB2312"/>
          <w:b w:val="0"/>
          <w:bCs w:val="0"/>
          <w:color w:val="auto"/>
          <w:kern w:val="0"/>
          <w:sz w:val="32"/>
          <w:szCs w:val="32"/>
          <w:highlight w:val="none"/>
          <w:u w:val="none"/>
          <w:lang w:val="en-US" w:eastAsia="zh-CN"/>
        </w:rPr>
        <w:t>3</w:t>
      </w:r>
      <w:r>
        <w:rPr>
          <w:rFonts w:hint="eastAsia" w:ascii="仿宋_GB2312" w:hAnsi="仿宋_GB2312" w:eastAsia="仿宋_GB2312" w:cs="仿宋_GB2312"/>
          <w:b w:val="0"/>
          <w:bCs w:val="0"/>
          <w:color w:val="auto"/>
          <w:kern w:val="0"/>
          <w:sz w:val="32"/>
          <w:szCs w:val="32"/>
          <w:highlight w:val="none"/>
          <w:u w:val="none"/>
        </w:rPr>
        <w:t>名、前锋</w:t>
      </w:r>
      <w:r>
        <w:rPr>
          <w:rFonts w:hint="eastAsia" w:ascii="仿宋_GB2312" w:hAnsi="仿宋_GB2312" w:eastAsia="仿宋_GB2312" w:cs="仿宋_GB2312"/>
          <w:b w:val="0"/>
          <w:bCs w:val="0"/>
          <w:color w:val="auto"/>
          <w:kern w:val="0"/>
          <w:sz w:val="32"/>
          <w:szCs w:val="32"/>
          <w:highlight w:val="none"/>
          <w:u w:val="none"/>
          <w:lang w:val="en-US" w:eastAsia="zh-CN"/>
        </w:rPr>
        <w:t>4</w:t>
      </w:r>
      <w:r>
        <w:rPr>
          <w:rFonts w:hint="eastAsia" w:ascii="仿宋_GB2312" w:hAnsi="仿宋_GB2312" w:eastAsia="仿宋_GB2312" w:cs="仿宋_GB2312"/>
          <w:b w:val="0"/>
          <w:bCs w:val="0"/>
          <w:color w:val="auto"/>
          <w:kern w:val="0"/>
          <w:sz w:val="32"/>
          <w:szCs w:val="32"/>
          <w:highlight w:val="none"/>
          <w:u w:val="none"/>
        </w:rPr>
        <w:t>名</w:t>
      </w:r>
      <w:r>
        <w:rPr>
          <w:rFonts w:hint="eastAsia" w:ascii="仿宋_GB2312" w:hAnsi="仿宋_GB2312" w:eastAsia="仿宋_GB2312" w:cs="仿宋_GB2312"/>
          <w:b w:val="0"/>
          <w:bCs w:val="0"/>
          <w:color w:val="auto"/>
          <w:kern w:val="0"/>
          <w:sz w:val="32"/>
          <w:szCs w:val="32"/>
          <w:highlight w:val="none"/>
          <w:u w:val="none"/>
          <w:lang w:eastAsia="zh-CN"/>
        </w:rPr>
        <w:t>、</w:t>
      </w:r>
      <w:r>
        <w:rPr>
          <w:rFonts w:hint="eastAsia" w:ascii="仿宋_GB2312" w:hAnsi="仿宋_GB2312" w:eastAsia="仿宋_GB2312" w:cs="仿宋_GB2312"/>
          <w:b w:val="0"/>
          <w:bCs w:val="0"/>
          <w:color w:val="auto"/>
          <w:kern w:val="0"/>
          <w:sz w:val="32"/>
          <w:szCs w:val="32"/>
          <w:highlight w:val="none"/>
          <w:u w:val="none"/>
          <w:lang w:val="en-US" w:eastAsia="zh-CN"/>
        </w:rPr>
        <w:t>守门员2名</w:t>
      </w:r>
      <w:r>
        <w:rPr>
          <w:rFonts w:hint="eastAsia" w:ascii="仿宋_GB2312" w:hAnsi="仿宋_GB2312" w:eastAsia="仿宋_GB2312" w:cs="仿宋_GB2312"/>
          <w:b w:val="0"/>
          <w:bCs w:val="0"/>
          <w:color w:val="auto"/>
          <w:kern w:val="0"/>
          <w:sz w:val="32"/>
          <w:szCs w:val="32"/>
          <w:highlight w:val="none"/>
          <w:u w:val="none"/>
          <w:lang w:eastAsia="zh-CN"/>
        </w:rPr>
        <w:t>）；</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田径1</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名：短 跑3名、中长跑</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名、跳类3名、投掷2名（男女不限）</w:t>
      </w:r>
    </w:p>
    <w:p>
      <w:pPr>
        <w:widowControl/>
        <w:wordWrap/>
        <w:adjustRightInd w:val="0"/>
        <w:snapToGrid w:val="0"/>
        <w:spacing w:line="240" w:lineRule="auto"/>
        <w:ind w:firstLine="611" w:firstLineChars="200"/>
        <w:textAlignment w:val="auto"/>
        <w:rPr>
          <w:rFonts w:hint="eastAsia" w:ascii="仿宋_GB2312" w:hAnsi="仿宋_GB2312" w:eastAsia="仿宋_GB2312" w:cs="仿宋_GB2312"/>
          <w:color w:val="FF0000"/>
          <w:spacing w:val="-8"/>
          <w:kern w:val="0"/>
          <w:sz w:val="32"/>
          <w:szCs w:val="32"/>
          <w:highlight w:val="none"/>
        </w:rPr>
      </w:pPr>
      <w:r>
        <w:rPr>
          <w:rFonts w:hint="eastAsia" w:ascii="仿宋_GB2312" w:hAnsi="仿宋_GB2312" w:eastAsia="仿宋_GB2312" w:cs="仿宋_GB2312"/>
          <w:b/>
          <w:bCs/>
          <w:color w:val="auto"/>
          <w:spacing w:val="-8"/>
          <w:kern w:val="0"/>
          <w:sz w:val="32"/>
          <w:szCs w:val="32"/>
          <w:highlight w:val="none"/>
        </w:rPr>
        <w:t>艺术类</w:t>
      </w:r>
      <w:r>
        <w:rPr>
          <w:rFonts w:hint="eastAsia" w:ascii="仿宋_GB2312" w:hAnsi="仿宋_GB2312" w:eastAsia="仿宋_GB2312" w:cs="仿宋_GB2312"/>
          <w:b/>
          <w:bCs/>
          <w:color w:val="auto"/>
          <w:spacing w:val="-8"/>
          <w:kern w:val="0"/>
          <w:sz w:val="32"/>
          <w:szCs w:val="32"/>
          <w:highlight w:val="none"/>
          <w:lang w:val="en-US" w:eastAsia="zh-CN"/>
        </w:rPr>
        <w:t>11</w:t>
      </w:r>
      <w:r>
        <w:rPr>
          <w:rFonts w:hint="eastAsia" w:ascii="仿宋_GB2312" w:hAnsi="仿宋_GB2312" w:eastAsia="仿宋_GB2312" w:cs="仿宋_GB2312"/>
          <w:b/>
          <w:bCs/>
          <w:color w:val="auto"/>
          <w:spacing w:val="-8"/>
          <w:kern w:val="0"/>
          <w:sz w:val="32"/>
          <w:szCs w:val="32"/>
          <w:highlight w:val="none"/>
        </w:rPr>
        <w:t>名</w:t>
      </w:r>
      <w:r>
        <w:rPr>
          <w:rFonts w:hint="eastAsia" w:ascii="仿宋_GB2312" w:hAnsi="仿宋_GB2312" w:eastAsia="仿宋_GB2312" w:cs="仿宋_GB2312"/>
          <w:b/>
          <w:bCs/>
          <w:color w:val="auto"/>
          <w:spacing w:val="-8"/>
          <w:kern w:val="0"/>
          <w:sz w:val="32"/>
          <w:szCs w:val="32"/>
          <w:highlight w:val="none"/>
          <w:lang w:eastAsia="zh-CN"/>
        </w:rPr>
        <w:t>：</w:t>
      </w:r>
      <w:r>
        <w:rPr>
          <w:rFonts w:hint="eastAsia" w:ascii="仿宋_GB2312" w:hAnsi="仿宋_GB2312" w:eastAsia="仿宋_GB2312" w:cs="仿宋_GB2312"/>
          <w:color w:val="auto"/>
          <w:spacing w:val="-8"/>
          <w:kern w:val="0"/>
          <w:sz w:val="32"/>
          <w:szCs w:val="32"/>
          <w:highlight w:val="none"/>
        </w:rPr>
        <w:t>声乐</w:t>
      </w:r>
      <w:r>
        <w:rPr>
          <w:rFonts w:hint="eastAsia" w:ascii="仿宋_GB2312" w:hAnsi="仿宋_GB2312" w:eastAsia="仿宋_GB2312" w:cs="仿宋_GB2312"/>
          <w:color w:val="auto"/>
          <w:spacing w:val="-8"/>
          <w:kern w:val="0"/>
          <w:sz w:val="32"/>
          <w:szCs w:val="32"/>
          <w:highlight w:val="none"/>
          <w:lang w:val="en-US" w:eastAsia="zh-CN"/>
        </w:rPr>
        <w:t>3</w:t>
      </w:r>
      <w:r>
        <w:rPr>
          <w:rFonts w:hint="eastAsia" w:ascii="仿宋_GB2312" w:hAnsi="仿宋_GB2312" w:eastAsia="仿宋_GB2312" w:cs="仿宋_GB2312"/>
          <w:color w:val="auto"/>
          <w:spacing w:val="-8"/>
          <w:kern w:val="0"/>
          <w:sz w:val="32"/>
          <w:szCs w:val="32"/>
          <w:highlight w:val="none"/>
        </w:rPr>
        <w:t>名</w:t>
      </w:r>
      <w:r>
        <w:rPr>
          <w:rFonts w:hint="eastAsia" w:ascii="仿宋_GB2312" w:hAnsi="仿宋_GB2312" w:eastAsia="仿宋_GB2312" w:cs="仿宋_GB2312"/>
          <w:color w:val="auto"/>
          <w:spacing w:val="-8"/>
          <w:kern w:val="0"/>
          <w:sz w:val="32"/>
          <w:szCs w:val="32"/>
          <w:highlight w:val="none"/>
          <w:lang w:eastAsia="zh-CN"/>
        </w:rPr>
        <w:t>（男生</w:t>
      </w:r>
      <w:r>
        <w:rPr>
          <w:rFonts w:hint="eastAsia" w:ascii="仿宋_GB2312" w:hAnsi="仿宋_GB2312" w:eastAsia="仿宋_GB2312" w:cs="仿宋_GB2312"/>
          <w:color w:val="auto"/>
          <w:spacing w:val="-8"/>
          <w:kern w:val="0"/>
          <w:sz w:val="32"/>
          <w:szCs w:val="32"/>
          <w:highlight w:val="none"/>
          <w:lang w:val="en-US" w:eastAsia="zh-CN"/>
        </w:rPr>
        <w:t>1名，女生2名</w:t>
      </w:r>
      <w:r>
        <w:rPr>
          <w:rFonts w:hint="eastAsia" w:ascii="仿宋_GB2312" w:hAnsi="仿宋_GB2312" w:eastAsia="仿宋_GB2312" w:cs="仿宋_GB2312"/>
          <w:color w:val="auto"/>
          <w:spacing w:val="-8"/>
          <w:kern w:val="0"/>
          <w:sz w:val="32"/>
          <w:szCs w:val="32"/>
          <w:highlight w:val="none"/>
          <w:lang w:eastAsia="zh-CN"/>
        </w:rPr>
        <w:t>）</w:t>
      </w:r>
      <w:r>
        <w:rPr>
          <w:rFonts w:hint="eastAsia" w:ascii="仿宋_GB2312" w:hAnsi="仿宋_GB2312" w:eastAsia="仿宋_GB2312" w:cs="仿宋_GB2312"/>
          <w:color w:val="FF0000"/>
          <w:spacing w:val="-8"/>
          <w:kern w:val="0"/>
          <w:sz w:val="32"/>
          <w:szCs w:val="32"/>
          <w:highlight w:val="none"/>
        </w:rPr>
        <w:t>、</w:t>
      </w:r>
      <w:r>
        <w:rPr>
          <w:rFonts w:hint="eastAsia" w:ascii="仿宋_GB2312" w:hAnsi="仿宋_GB2312" w:eastAsia="仿宋_GB2312" w:cs="仿宋_GB2312"/>
          <w:color w:val="auto"/>
          <w:spacing w:val="-8"/>
          <w:kern w:val="0"/>
          <w:sz w:val="32"/>
          <w:szCs w:val="32"/>
          <w:highlight w:val="none"/>
        </w:rPr>
        <w:t>小提琴2名、中提琴1名</w:t>
      </w:r>
      <w:r>
        <w:rPr>
          <w:rFonts w:hint="eastAsia" w:ascii="仿宋_GB2312" w:hAnsi="仿宋_GB2312" w:eastAsia="仿宋_GB2312" w:cs="仿宋_GB2312"/>
          <w:color w:val="auto"/>
          <w:spacing w:val="-8"/>
          <w:kern w:val="0"/>
          <w:sz w:val="32"/>
          <w:szCs w:val="32"/>
          <w:highlight w:val="none"/>
          <w:lang w:eastAsia="zh-CN"/>
        </w:rPr>
        <w:t>、</w:t>
      </w:r>
      <w:r>
        <w:rPr>
          <w:rFonts w:hint="eastAsia" w:ascii="仿宋_GB2312" w:hAnsi="仿宋_GB2312" w:eastAsia="仿宋_GB2312" w:cs="仿宋_GB2312"/>
          <w:color w:val="auto"/>
          <w:spacing w:val="-8"/>
          <w:kern w:val="0"/>
          <w:sz w:val="32"/>
          <w:szCs w:val="32"/>
          <w:highlight w:val="none"/>
          <w:lang w:val="en-US" w:eastAsia="zh-CN"/>
        </w:rPr>
        <w:t>大提琴1名、低音提琴1名、单簧管2名、大管1名</w:t>
      </w:r>
      <w:r>
        <w:rPr>
          <w:rFonts w:hint="eastAsia" w:ascii="仿宋_GB2312" w:hAnsi="仿宋_GB2312" w:eastAsia="仿宋_GB2312" w:cs="仿宋_GB2312"/>
          <w:color w:val="auto"/>
          <w:spacing w:val="-8"/>
          <w:kern w:val="0"/>
          <w:sz w:val="32"/>
          <w:szCs w:val="32"/>
          <w:highlight w:val="none"/>
        </w:rPr>
        <w:t>。</w:t>
      </w:r>
    </w:p>
    <w:p>
      <w:pPr>
        <w:widowControl/>
        <w:wordWrap/>
        <w:adjustRightInd w:val="0"/>
        <w:snapToGrid w:val="0"/>
        <w:spacing w:line="240" w:lineRule="auto"/>
        <w:ind w:firstLine="611" w:firstLineChars="200"/>
        <w:textAlignment w:val="auto"/>
        <w:rPr>
          <w:rFonts w:hint="eastAsia" w:ascii="仿宋_GB2312" w:hAnsi="仿宋_GB2312" w:eastAsia="仿宋_GB2312" w:cs="仿宋_GB2312"/>
          <w:b w:val="0"/>
          <w:bCs w:val="0"/>
          <w:color w:val="auto"/>
          <w:spacing w:val="-8"/>
          <w:kern w:val="0"/>
          <w:sz w:val="32"/>
          <w:szCs w:val="32"/>
          <w:highlight w:val="none"/>
          <w:lang w:val="en-US" w:eastAsia="zh-CN"/>
        </w:rPr>
      </w:pPr>
      <w:r>
        <w:rPr>
          <w:rFonts w:hint="eastAsia" w:ascii="仿宋_GB2312" w:hAnsi="仿宋_GB2312" w:eastAsia="仿宋_GB2312" w:cs="仿宋_GB2312"/>
          <w:b/>
          <w:bCs/>
          <w:color w:val="auto"/>
          <w:spacing w:val="-8"/>
          <w:kern w:val="0"/>
          <w:sz w:val="32"/>
          <w:szCs w:val="32"/>
          <w:highlight w:val="none"/>
          <w:lang w:val="en-US" w:eastAsia="zh-CN"/>
        </w:rPr>
        <w:t>街舞类</w:t>
      </w:r>
      <w:r>
        <w:rPr>
          <w:rFonts w:hint="eastAsia" w:ascii="仿宋_GB2312" w:hAnsi="仿宋_GB2312" w:eastAsia="仿宋_GB2312" w:cs="仿宋_GB2312"/>
          <w:b w:val="0"/>
          <w:bCs w:val="0"/>
          <w:color w:val="auto"/>
          <w:spacing w:val="-8"/>
          <w:kern w:val="0"/>
          <w:sz w:val="32"/>
          <w:szCs w:val="32"/>
          <w:highlight w:val="none"/>
          <w:lang w:val="en-US" w:eastAsia="zh-CN"/>
        </w:rPr>
        <w:t>：3名（男女不限）。</w:t>
      </w:r>
    </w:p>
    <w:p>
      <w:pPr>
        <w:widowControl/>
        <w:wordWrap/>
        <w:adjustRightInd w:val="0"/>
        <w:snapToGrid w:val="0"/>
        <w:spacing w:line="240" w:lineRule="auto"/>
        <w:ind w:firstLine="643" w:firstLineChars="200"/>
        <w:textAlignment w:val="auto"/>
        <w:rPr>
          <w:rFonts w:hint="eastAsia" w:hAnsi="宋体"/>
          <w:b/>
          <w:color w:val="auto"/>
          <w:kern w:val="0"/>
          <w:sz w:val="28"/>
          <w:szCs w:val="28"/>
        </w:rPr>
      </w:pPr>
      <w:r>
        <w:rPr>
          <w:rFonts w:hint="eastAsia" w:ascii="仿宋_GB2312" w:hAnsi="仿宋_GB2312" w:eastAsia="仿宋_GB2312" w:cs="仿宋_GB2312"/>
          <w:b/>
          <w:color w:val="auto"/>
          <w:kern w:val="0"/>
          <w:sz w:val="32"/>
          <w:szCs w:val="32"/>
          <w:highlight w:val="none"/>
        </w:rPr>
        <w:t>共计3</w:t>
      </w:r>
      <w:r>
        <w:rPr>
          <w:rFonts w:hint="eastAsia" w:ascii="仿宋_GB2312" w:hAnsi="仿宋_GB2312" w:eastAsia="仿宋_GB2312" w:cs="仿宋_GB2312"/>
          <w:b/>
          <w:color w:val="auto"/>
          <w:kern w:val="0"/>
          <w:sz w:val="32"/>
          <w:szCs w:val="32"/>
          <w:highlight w:val="none"/>
          <w:lang w:val="en-US" w:eastAsia="zh-CN"/>
        </w:rPr>
        <w:t>9</w:t>
      </w:r>
      <w:r>
        <w:rPr>
          <w:rFonts w:hint="eastAsia" w:ascii="仿宋_GB2312" w:hAnsi="仿宋_GB2312" w:eastAsia="仿宋_GB2312" w:cs="仿宋_GB2312"/>
          <w:b/>
          <w:color w:val="auto"/>
          <w:kern w:val="0"/>
          <w:sz w:val="32"/>
          <w:szCs w:val="32"/>
          <w:highlight w:val="none"/>
        </w:rPr>
        <w:t>名。</w:t>
      </w:r>
    </w:p>
    <w:p>
      <w:pPr>
        <w:widowControl/>
        <w:wordWrap/>
        <w:adjustRightInd w:val="0"/>
        <w:snapToGrid w:val="0"/>
        <w:spacing w:line="240" w:lineRule="auto"/>
        <w:ind w:firstLine="640" w:firstLineChars="200"/>
        <w:textAlignment w:val="auto"/>
        <w:rPr>
          <w:rFonts w:hint="eastAsia" w:ascii="楷体" w:hAnsi="楷体" w:eastAsia="楷体" w:cs="楷体"/>
          <w:b w:val="0"/>
          <w:bCs/>
          <w:color w:val="auto"/>
          <w:kern w:val="0"/>
          <w:sz w:val="32"/>
          <w:szCs w:val="32"/>
        </w:rPr>
      </w:pPr>
      <w:r>
        <w:rPr>
          <w:rFonts w:hint="eastAsia" w:ascii="楷体" w:hAnsi="楷体" w:eastAsia="楷体" w:cs="楷体"/>
          <w:b w:val="0"/>
          <w:bCs/>
          <w:color w:val="auto"/>
          <w:kern w:val="0"/>
          <w:sz w:val="32"/>
          <w:szCs w:val="32"/>
        </w:rPr>
        <w:t>（二）报名条件</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符合《招生工作意见》和《招收特长生工作的通知》中规定的招生对象和范围，同时符合下列条件之一者。</w:t>
      </w:r>
    </w:p>
    <w:p>
      <w:pPr>
        <w:widowControl/>
        <w:numPr>
          <w:ilvl w:val="0"/>
          <w:numId w:val="1"/>
        </w:numPr>
        <w:wordWrap/>
        <w:adjustRightInd w:val="0"/>
        <w:snapToGrid w:val="0"/>
        <w:spacing w:line="240" w:lineRule="auto"/>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体育类考生须符合下列条件之一</w:t>
      </w:r>
    </w:p>
    <w:p>
      <w:pPr>
        <w:widowControl/>
        <w:wordWrap/>
        <w:adjustRightInd w:val="0"/>
        <w:snapToGrid w:val="0"/>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（1）202</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年杭州市中小学生田径运动会获初中组个人项目比赛前八名者</w:t>
      </w:r>
      <w:r>
        <w:rPr>
          <w:rFonts w:hint="eastAsia" w:ascii="仿宋_GB2312" w:hAnsi="仿宋_GB2312" w:eastAsia="仿宋_GB2312" w:cs="仿宋_GB2312"/>
          <w:color w:val="auto"/>
          <w:kern w:val="0"/>
          <w:sz w:val="32"/>
          <w:szCs w:val="32"/>
          <w:highlight w:val="none"/>
          <w:lang w:eastAsia="zh-CN"/>
        </w:rPr>
        <w:t>。</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（2）初中教育阶段（指义务教育阶段的七至九年级，下同）获田径相关项目国家二级运动员及以上证书者</w:t>
      </w:r>
      <w:r>
        <w:rPr>
          <w:rFonts w:hint="eastAsia" w:ascii="仿宋_GB2312" w:hAnsi="仿宋_GB2312" w:eastAsia="仿宋_GB2312" w:cs="仿宋_GB2312"/>
          <w:color w:val="auto"/>
          <w:kern w:val="0"/>
          <w:sz w:val="32"/>
          <w:szCs w:val="32"/>
          <w:highlight w:val="none"/>
          <w:lang w:eastAsia="zh-CN"/>
        </w:rPr>
        <w:t>。</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b w:val="0"/>
          <w:bCs w:val="0"/>
          <w:color w:val="auto"/>
          <w:kern w:val="0"/>
          <w:sz w:val="32"/>
          <w:szCs w:val="32"/>
          <w:highlight w:val="none"/>
          <w:u w:val="none"/>
          <w:lang w:eastAsia="zh-CN"/>
        </w:rPr>
      </w:pPr>
      <w:r>
        <w:rPr>
          <w:rFonts w:hint="eastAsia" w:ascii="仿宋_GB2312" w:hAnsi="仿宋_GB2312" w:eastAsia="仿宋_GB2312" w:cs="仿宋_GB2312"/>
          <w:b w:val="0"/>
          <w:bCs w:val="0"/>
          <w:color w:val="auto"/>
          <w:kern w:val="0"/>
          <w:sz w:val="32"/>
          <w:szCs w:val="32"/>
          <w:highlight w:val="none"/>
          <w:u w:val="none"/>
        </w:rPr>
        <w:t>（3）初中教育阶段（指义务教育阶段的七至九年级，下同）获足球国家二级运动员及以上证书者或202</w:t>
      </w:r>
      <w:r>
        <w:rPr>
          <w:rFonts w:hint="eastAsia" w:ascii="仿宋_GB2312" w:hAnsi="仿宋_GB2312" w:eastAsia="仿宋_GB2312" w:cs="仿宋_GB2312"/>
          <w:b w:val="0"/>
          <w:bCs w:val="0"/>
          <w:color w:val="auto"/>
          <w:kern w:val="0"/>
          <w:sz w:val="32"/>
          <w:szCs w:val="32"/>
          <w:highlight w:val="none"/>
          <w:u w:val="none"/>
          <w:lang w:val="en-US" w:eastAsia="zh-CN"/>
        </w:rPr>
        <w:t>1</w:t>
      </w:r>
      <w:r>
        <w:rPr>
          <w:rFonts w:hint="eastAsia" w:ascii="仿宋_GB2312" w:hAnsi="仿宋_GB2312" w:eastAsia="仿宋_GB2312" w:cs="仿宋_GB2312"/>
          <w:b w:val="0"/>
          <w:bCs w:val="0"/>
          <w:color w:val="auto"/>
          <w:kern w:val="0"/>
          <w:sz w:val="32"/>
          <w:szCs w:val="32"/>
          <w:highlight w:val="none"/>
          <w:u w:val="none"/>
        </w:rPr>
        <w:t>年杭州市区中学生足球比赛中（初中男）</w:t>
      </w:r>
      <w:r>
        <w:rPr>
          <w:rFonts w:hint="eastAsia" w:ascii="仿宋_GB2312" w:hAnsi="仿宋_GB2312" w:eastAsia="仿宋_GB2312" w:cs="仿宋_GB2312"/>
          <w:b w:val="0"/>
          <w:bCs w:val="0"/>
          <w:color w:val="auto"/>
          <w:kern w:val="0"/>
          <w:sz w:val="32"/>
          <w:szCs w:val="32"/>
          <w:highlight w:val="none"/>
          <w:u w:val="none"/>
          <w:lang w:eastAsia="zh-CN"/>
        </w:rPr>
        <w:t>前五名</w:t>
      </w:r>
      <w:r>
        <w:rPr>
          <w:rFonts w:hint="eastAsia" w:ascii="仿宋_GB2312" w:hAnsi="仿宋_GB2312" w:eastAsia="仿宋_GB2312" w:cs="仿宋_GB2312"/>
          <w:b w:val="0"/>
          <w:bCs w:val="0"/>
          <w:color w:val="auto"/>
          <w:kern w:val="0"/>
          <w:sz w:val="32"/>
          <w:szCs w:val="32"/>
          <w:highlight w:val="none"/>
          <w:u w:val="none"/>
        </w:rPr>
        <w:t>的主力队员</w:t>
      </w:r>
      <w:r>
        <w:rPr>
          <w:rFonts w:hint="eastAsia" w:ascii="仿宋_GB2312" w:hAnsi="仿宋_GB2312" w:eastAsia="仿宋_GB2312" w:cs="仿宋_GB2312"/>
          <w:b w:val="0"/>
          <w:bCs w:val="0"/>
          <w:color w:val="auto"/>
          <w:kern w:val="0"/>
          <w:sz w:val="32"/>
          <w:szCs w:val="32"/>
          <w:highlight w:val="none"/>
          <w:u w:val="none"/>
          <w:lang w:eastAsia="zh-CN"/>
        </w:rPr>
        <w:t>。</w:t>
      </w:r>
    </w:p>
    <w:p>
      <w:pPr>
        <w:widowControl/>
        <w:wordWrap/>
        <w:adjustRightInd w:val="0"/>
        <w:snapToGrid w:val="0"/>
        <w:spacing w:line="240" w:lineRule="auto"/>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2.艺术类考生须符合以下条件之一</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（1）初中教育阶段获省级及以上教育行政部门主办（相关文件的第一发文单位）的相关艺术竞赛（现场比赛）个人项目一、二、三等奖者（获奖证书上盖有相应教育行政部门印章，不含各级艺术教育委员会）</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（2）初中教育阶段获杭州市中小学生艺术节独唱/独奏、重唱/重奏（四人及以下）等现场比赛中学组个人项目一、二等奖者</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（3）初三年级获杭州市中小学生艺术团（相关项目）优秀团员称号</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街舞考生须符合以下条件之一：</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（1）初中教育阶段获省级及以上教育行政部门主办（相关文件第一发文单位）的</w:t>
      </w:r>
      <w:r>
        <w:rPr>
          <w:rFonts w:hint="eastAsia" w:ascii="仿宋_GB2312" w:hAnsi="仿宋_GB2312" w:eastAsia="仿宋_GB2312" w:cs="仿宋_GB2312"/>
          <w:color w:val="auto"/>
          <w:kern w:val="0"/>
          <w:sz w:val="32"/>
          <w:szCs w:val="32"/>
          <w:lang w:val="en-US" w:eastAsia="zh-CN"/>
        </w:rPr>
        <w:t>相关项目</w:t>
      </w:r>
      <w:r>
        <w:rPr>
          <w:rFonts w:hint="eastAsia" w:ascii="仿宋_GB2312" w:hAnsi="仿宋_GB2312" w:eastAsia="仿宋_GB2312" w:cs="仿宋_GB2312"/>
          <w:color w:val="auto"/>
          <w:kern w:val="0"/>
          <w:sz w:val="32"/>
          <w:szCs w:val="32"/>
          <w:lang w:eastAsia="zh-CN"/>
        </w:rPr>
        <w:t>体育竞赛</w:t>
      </w:r>
      <w:r>
        <w:rPr>
          <w:rFonts w:hint="eastAsia" w:ascii="仿宋_GB2312" w:hAnsi="仿宋_GB2312" w:eastAsia="仿宋_GB2312" w:cs="仿宋_GB2312"/>
          <w:color w:val="auto"/>
          <w:kern w:val="0"/>
          <w:sz w:val="32"/>
          <w:szCs w:val="32"/>
          <w:lang w:val="en-US" w:eastAsia="zh-CN"/>
        </w:rPr>
        <w:t>/艺术</w:t>
      </w:r>
      <w:r>
        <w:rPr>
          <w:rFonts w:hint="eastAsia" w:ascii="仿宋_GB2312" w:hAnsi="仿宋_GB2312" w:eastAsia="仿宋_GB2312" w:cs="仿宋_GB2312"/>
          <w:color w:val="auto"/>
          <w:kern w:val="0"/>
          <w:sz w:val="32"/>
          <w:szCs w:val="32"/>
          <w:lang w:eastAsia="zh-CN"/>
        </w:rPr>
        <w:t>现场比赛个人项目（四人及以下）一、二、三等奖者或前六名者（获奖证书上盖有相应教育行政部门印章，不含各级艺术教育委员会）；</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）初中教育阶段获杭州市中小学生阳光体育竞赛街舞赛事初中组个人项目前六名者（比赛项目认定时间始于</w:t>
      </w:r>
      <w:r>
        <w:rPr>
          <w:rFonts w:hint="eastAsia" w:ascii="仿宋_GB2312" w:hAnsi="仿宋_GB2312" w:eastAsia="仿宋_GB2312" w:cs="仿宋_GB2312"/>
          <w:color w:val="auto"/>
          <w:kern w:val="0"/>
          <w:sz w:val="32"/>
          <w:szCs w:val="32"/>
          <w:lang w:val="en-US" w:eastAsia="zh-CN"/>
        </w:rPr>
        <w:t>2021年7月</w:t>
      </w:r>
      <w:r>
        <w:rPr>
          <w:rFonts w:hint="eastAsia" w:ascii="仿宋_GB2312" w:hAnsi="仿宋_GB2312" w:eastAsia="仿宋_GB2312" w:cs="仿宋_GB2312"/>
          <w:color w:val="auto"/>
          <w:kern w:val="0"/>
          <w:sz w:val="32"/>
          <w:szCs w:val="32"/>
          <w:lang w:eastAsia="zh-CN"/>
        </w:rPr>
        <w:t>）</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）初中教育阶段获杭州市中小学生艺术节</w:t>
      </w:r>
      <w:r>
        <w:rPr>
          <w:rFonts w:hint="eastAsia" w:ascii="仿宋_GB2312" w:hAnsi="仿宋_GB2312" w:eastAsia="仿宋_GB2312" w:cs="仿宋_GB2312"/>
          <w:color w:val="auto"/>
          <w:kern w:val="0"/>
          <w:sz w:val="32"/>
          <w:szCs w:val="32"/>
          <w:lang w:val="en-US" w:eastAsia="zh-CN"/>
        </w:rPr>
        <w:t>相关项</w:t>
      </w:r>
      <w:r>
        <w:rPr>
          <w:rFonts w:hint="eastAsia" w:ascii="仿宋_GB2312" w:hAnsi="仿宋_GB2312" w:eastAsia="仿宋_GB2312" w:cs="仿宋_GB2312"/>
          <w:color w:val="auto"/>
          <w:kern w:val="0"/>
          <w:sz w:val="32"/>
          <w:szCs w:val="32"/>
          <w:lang w:eastAsia="zh-CN"/>
        </w:rPr>
        <w:t>目（四人及以下）现场比赛中学组个人项目一、二等奖者；</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val="en-US" w:eastAsia="zh-CN"/>
        </w:rPr>
        <w:t>4</w:t>
      </w:r>
      <w:r>
        <w:rPr>
          <w:rFonts w:hint="eastAsia" w:ascii="仿宋_GB2312" w:hAnsi="仿宋_GB2312" w:eastAsia="仿宋_GB2312" w:cs="仿宋_GB2312"/>
          <w:b w:val="0"/>
          <w:bCs/>
          <w:color w:val="auto"/>
          <w:kern w:val="0"/>
          <w:sz w:val="32"/>
          <w:szCs w:val="32"/>
        </w:rPr>
        <w:t>）初三年级获杭州市中小学生艺术团（</w:t>
      </w:r>
      <w:r>
        <w:rPr>
          <w:rFonts w:hint="eastAsia" w:ascii="仿宋_GB2312" w:hAnsi="仿宋_GB2312" w:eastAsia="仿宋_GB2312" w:cs="仿宋_GB2312"/>
          <w:b w:val="0"/>
          <w:bCs/>
          <w:color w:val="auto"/>
          <w:kern w:val="0"/>
          <w:sz w:val="32"/>
          <w:szCs w:val="32"/>
          <w:lang w:val="en-US" w:eastAsia="zh-CN"/>
        </w:rPr>
        <w:t>相关项目</w:t>
      </w:r>
      <w:r>
        <w:rPr>
          <w:rFonts w:hint="eastAsia" w:ascii="仿宋_GB2312" w:hAnsi="仿宋_GB2312" w:eastAsia="仿宋_GB2312" w:cs="仿宋_GB2312"/>
          <w:b w:val="0"/>
          <w:bCs/>
          <w:color w:val="auto"/>
          <w:kern w:val="0"/>
          <w:sz w:val="32"/>
          <w:szCs w:val="32"/>
        </w:rPr>
        <w:t>）优秀团员称号。</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本栏比赛项目认定时间始于2021年7月】</w:t>
      </w:r>
    </w:p>
    <w:p>
      <w:pPr>
        <w:widowControl/>
        <w:wordWrap/>
        <w:adjustRightInd w:val="0"/>
        <w:snapToGrid w:val="0"/>
        <w:spacing w:line="240" w:lineRule="auto"/>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四、报名和测试</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楷体" w:hAnsi="楷体" w:eastAsia="楷体" w:cs="楷体"/>
          <w:color w:val="auto"/>
          <w:kern w:val="0"/>
          <w:sz w:val="32"/>
          <w:szCs w:val="32"/>
        </w:rPr>
        <w:t>（一）报名和资格审核</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符合报名条件的考生（含个别生）</w:t>
      </w:r>
      <w:r>
        <w:rPr>
          <w:rFonts w:hint="eastAsia" w:ascii="仿宋_GB2312" w:hAnsi="仿宋_GB2312" w:eastAsia="仿宋_GB2312" w:cs="仿宋_GB2312"/>
          <w:color w:val="auto"/>
          <w:kern w:val="0"/>
          <w:sz w:val="32"/>
          <w:szCs w:val="32"/>
        </w:rPr>
        <w:t>在规定时间（</w:t>
      </w:r>
      <w:r>
        <w:rPr>
          <w:rFonts w:hint="eastAsia" w:ascii="仿宋_GB2312" w:hAnsi="仿宋_GB2312" w:eastAsia="仿宋_GB2312" w:cs="仿宋_GB2312"/>
          <w:color w:val="auto"/>
          <w:sz w:val="32"/>
          <w:szCs w:val="32"/>
        </w:rPr>
        <w:t>5月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日8:00至5月1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日18:00</w:t>
      </w:r>
      <w:r>
        <w:rPr>
          <w:rFonts w:hint="eastAsia" w:ascii="仿宋_GB2312" w:hAnsi="仿宋_GB2312" w:eastAsia="仿宋_GB2312" w:cs="仿宋_GB2312"/>
          <w:color w:val="auto"/>
          <w:kern w:val="0"/>
          <w:sz w:val="32"/>
          <w:szCs w:val="32"/>
        </w:rPr>
        <w:t>），登录杭州市区各类高中招生信息管理系统（www.hzjyks.net），进行特长专业水平测试报名。每位考生只能报一个特长项目。</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2.5月1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日（13:30—16:00），考生携带本人</w:t>
      </w:r>
      <w:r>
        <w:rPr>
          <w:rFonts w:hint="eastAsia" w:ascii="仿宋_GB2312" w:hAnsi="仿宋_GB2312" w:eastAsia="仿宋_GB2312" w:cs="仿宋_GB2312"/>
          <w:color w:val="auto"/>
          <w:sz w:val="32"/>
          <w:szCs w:val="32"/>
        </w:rPr>
        <w:t>身份证（或学生证）</w:t>
      </w:r>
      <w:r>
        <w:rPr>
          <w:rFonts w:hint="eastAsia" w:ascii="仿宋_GB2312" w:hAnsi="仿宋_GB2312" w:eastAsia="仿宋_GB2312" w:cs="仿宋_GB2312"/>
          <w:color w:val="auto"/>
          <w:kern w:val="0"/>
          <w:sz w:val="32"/>
          <w:szCs w:val="32"/>
        </w:rPr>
        <w:t>和相关特长证明材料（原件及复印件），到学军中学紫金港校区（西湖区蒋墩路369号）进行报名确认和资格初审，考生和家长需共同签名确认《报考信息表》。</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highlight w:val="none"/>
        </w:rPr>
        <w:t xml:space="preserve"> 5月</w:t>
      </w:r>
      <w:r>
        <w:rPr>
          <w:rFonts w:hint="eastAsia" w:ascii="仿宋_GB2312" w:hAnsi="仿宋_GB2312" w:eastAsia="仿宋_GB2312" w:cs="仿宋_GB2312"/>
          <w:color w:val="auto"/>
          <w:kern w:val="0"/>
          <w:sz w:val="32"/>
          <w:szCs w:val="32"/>
          <w:highlight w:val="none"/>
          <w:lang w:val="en-US" w:eastAsia="zh-CN"/>
        </w:rPr>
        <w:t>25</w:t>
      </w:r>
      <w:r>
        <w:rPr>
          <w:rFonts w:hint="eastAsia"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sz w:val="32"/>
          <w:szCs w:val="32"/>
        </w:rPr>
        <w:t>我校将审核结果告知相关考生。审核通过的市区初中学校应届毕业班考生5月2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日向所在初中学校领取《报名表》，审核通过的个别生，</w:t>
      </w:r>
      <w:r>
        <w:rPr>
          <w:rFonts w:hint="eastAsia" w:ascii="仿宋_GB2312" w:hAnsi="仿宋_GB2312" w:eastAsia="仿宋_GB2312" w:cs="仿宋_GB2312"/>
          <w:color w:val="auto"/>
          <w:kern w:val="0"/>
          <w:sz w:val="32"/>
          <w:szCs w:val="32"/>
        </w:rPr>
        <w:t>5月2</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日（12:30—16:00）凭</w:t>
      </w:r>
      <w:r>
        <w:rPr>
          <w:rFonts w:hint="eastAsia" w:ascii="仿宋_GB2312" w:hAnsi="仿宋_GB2312" w:eastAsia="仿宋_GB2312" w:cs="仿宋_GB2312"/>
          <w:color w:val="auto"/>
          <w:sz w:val="32"/>
          <w:szCs w:val="32"/>
        </w:rPr>
        <w:t>本人身份证到学军中学紫金港校区（西湖区</w:t>
      </w:r>
      <w:r>
        <w:rPr>
          <w:rFonts w:hint="eastAsia" w:ascii="仿宋_GB2312" w:hAnsi="仿宋_GB2312" w:eastAsia="仿宋_GB2312" w:cs="仿宋_GB2312"/>
          <w:color w:val="auto"/>
          <w:kern w:val="0"/>
          <w:sz w:val="32"/>
          <w:szCs w:val="32"/>
        </w:rPr>
        <w:t>蒋墩路369</w:t>
      </w:r>
      <w:r>
        <w:rPr>
          <w:rFonts w:hint="eastAsia" w:ascii="仿宋_GB2312" w:hAnsi="仿宋_GB2312" w:eastAsia="仿宋_GB2312" w:cs="仿宋_GB2312"/>
          <w:color w:val="auto"/>
          <w:sz w:val="32"/>
          <w:szCs w:val="32"/>
        </w:rPr>
        <w:t>号）领取《报名表》。</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楷体" w:hAnsi="楷体" w:eastAsia="楷体" w:cs="楷体"/>
          <w:color w:val="auto"/>
          <w:kern w:val="0"/>
          <w:sz w:val="32"/>
          <w:szCs w:val="32"/>
        </w:rPr>
        <w:t>（二）特长专业水平测试</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测试时间：5月2</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日上午（周六）8:00—12:00。</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 测试地点：杭州学军中学紫金港校区</w:t>
      </w:r>
      <w:r>
        <w:rPr>
          <w:rFonts w:hint="eastAsia" w:ascii="仿宋_GB2312" w:hAnsi="仿宋_GB2312" w:eastAsia="仿宋_GB2312" w:cs="仿宋_GB2312"/>
          <w:color w:val="auto"/>
          <w:sz w:val="32"/>
          <w:szCs w:val="32"/>
        </w:rPr>
        <w:t>（西湖区</w:t>
      </w:r>
      <w:r>
        <w:rPr>
          <w:rFonts w:hint="eastAsia" w:ascii="仿宋_GB2312" w:hAnsi="仿宋_GB2312" w:eastAsia="仿宋_GB2312" w:cs="仿宋_GB2312"/>
          <w:color w:val="auto"/>
          <w:kern w:val="0"/>
          <w:sz w:val="32"/>
          <w:szCs w:val="32"/>
        </w:rPr>
        <w:t>蒋墩路369</w:t>
      </w:r>
      <w:r>
        <w:rPr>
          <w:rFonts w:hint="eastAsia" w:ascii="仿宋_GB2312" w:hAnsi="仿宋_GB2312" w:eastAsia="仿宋_GB2312" w:cs="仿宋_GB2312"/>
          <w:color w:val="auto"/>
          <w:sz w:val="32"/>
          <w:szCs w:val="32"/>
        </w:rPr>
        <w:t>号）</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3.测试方式：现场测试，考生凭本人</w:t>
      </w:r>
      <w:r>
        <w:rPr>
          <w:rFonts w:hint="eastAsia" w:ascii="仿宋_GB2312" w:hAnsi="仿宋_GB2312" w:eastAsia="仿宋_GB2312" w:cs="仿宋_GB2312"/>
          <w:color w:val="auto"/>
          <w:sz w:val="32"/>
          <w:szCs w:val="32"/>
        </w:rPr>
        <w:t>身份证（或学生证）</w:t>
      </w:r>
      <w:r>
        <w:rPr>
          <w:rFonts w:hint="eastAsia" w:ascii="仿宋_GB2312" w:hAnsi="仿宋_GB2312" w:eastAsia="仿宋_GB2312" w:cs="仿宋_GB2312"/>
          <w:color w:val="auto"/>
          <w:kern w:val="0"/>
          <w:sz w:val="32"/>
          <w:szCs w:val="32"/>
        </w:rPr>
        <w:t>和《报名表》原件（二者不可缺一）参加测试。具体时间和安排见《报名表》。</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4.测试内容及评分标准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▲【体育类】测试内容及分值（满分600分）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（1）身体素质测试内容: 50米（男、女）、立定跳远、实心球、800米（女）/1000米（男） 每个单项满分100分,共计400分(身体素质评定标准见附件一)</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（2）专项素质(满分100分)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（3）技能评定(满分100分)</w:t>
      </w:r>
    </w:p>
    <w:p>
      <w:pPr>
        <w:wordWrap/>
        <w:spacing w:line="240" w:lineRule="auto"/>
        <w:ind w:firstLine="56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专项素质和技能评分标准（见附件一）。</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▲【艺术类】测试内容及分值（满分600分）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声乐、器乐类</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（1）理论测试（满分150分）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（2）专业测试（满分300分）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（3）基本技能测试（满分150分）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艺术类评分标准见附件二</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街舞</w:t>
      </w:r>
      <w:r>
        <w:rPr>
          <w:rFonts w:hint="eastAsia" w:ascii="仿宋_GB2312" w:hAnsi="仿宋_GB2312" w:eastAsia="仿宋_GB2312" w:cs="仿宋_GB2312"/>
          <w:color w:val="auto"/>
          <w:kern w:val="0"/>
          <w:sz w:val="32"/>
          <w:szCs w:val="32"/>
          <w:highlight w:val="none"/>
        </w:rPr>
        <w:t>类】测试内容及分值（满分600分）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（1）理论测试（满分150分）；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（2）专业测试（满分4</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街舞</w:t>
      </w:r>
      <w:r>
        <w:rPr>
          <w:rFonts w:hint="eastAsia" w:ascii="仿宋_GB2312" w:hAnsi="仿宋_GB2312" w:eastAsia="仿宋_GB2312" w:cs="仿宋_GB2312"/>
          <w:color w:val="auto"/>
          <w:kern w:val="0"/>
          <w:sz w:val="32"/>
          <w:szCs w:val="32"/>
          <w:highlight w:val="none"/>
        </w:rPr>
        <w:t>类评分标准见附件</w:t>
      </w:r>
      <w:r>
        <w:rPr>
          <w:rFonts w:hint="eastAsia" w:ascii="仿宋_GB2312" w:hAnsi="仿宋_GB2312" w:eastAsia="仿宋_GB2312" w:cs="仿宋_GB2312"/>
          <w:color w:val="auto"/>
          <w:kern w:val="0"/>
          <w:sz w:val="32"/>
          <w:szCs w:val="32"/>
          <w:highlight w:val="none"/>
          <w:lang w:eastAsia="zh-CN"/>
        </w:rPr>
        <w:t>三</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 我校各类特长专业水平测试合格分：体育类360分，艺术类360分。特长专业水平测试成绩经市教育局审核后，合格的考生成绩6月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日起在杭州教育网（www.hzedu.gov.cn）和我校网站公示。</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6.特长专业水平测试合格的考生即视作完成</w:t>
      </w:r>
      <w:r>
        <w:rPr>
          <w:rFonts w:hint="eastAsia" w:ascii="仿宋_GB2312" w:hAnsi="仿宋_GB2312" w:eastAsia="仿宋_GB2312" w:cs="仿宋_GB2312"/>
          <w:color w:val="auto"/>
          <w:kern w:val="0"/>
          <w:sz w:val="32"/>
          <w:szCs w:val="32"/>
          <w:lang w:eastAsia="zh-CN"/>
        </w:rPr>
        <w:t>自主招生</w:t>
      </w:r>
      <w:r>
        <w:rPr>
          <w:rFonts w:hint="eastAsia" w:ascii="仿宋_GB2312" w:hAnsi="仿宋_GB2312" w:eastAsia="仿宋_GB2312" w:cs="仿宋_GB2312"/>
          <w:color w:val="auto"/>
          <w:kern w:val="0"/>
          <w:sz w:val="32"/>
          <w:szCs w:val="32"/>
        </w:rPr>
        <w:t>我校特长生志愿填报。</w:t>
      </w:r>
    </w:p>
    <w:p>
      <w:pPr>
        <w:widowControl/>
        <w:wordWrap/>
        <w:snapToGrid w:val="0"/>
        <w:spacing w:line="240" w:lineRule="auto"/>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五、录取规则</w:t>
      </w:r>
    </w:p>
    <w:p>
      <w:pPr>
        <w:widowControl/>
        <w:wordWrap/>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1.特长专业水平测试成绩和初中</w:t>
      </w:r>
      <w:r>
        <w:rPr>
          <w:rFonts w:hint="eastAsia" w:ascii="仿宋_GB2312" w:hAnsi="仿宋_GB2312" w:eastAsia="仿宋_GB2312" w:cs="仿宋_GB2312"/>
          <w:color w:val="auto"/>
          <w:kern w:val="0"/>
          <w:sz w:val="32"/>
          <w:szCs w:val="32"/>
          <w:highlight w:val="none"/>
          <w:lang w:eastAsia="zh-CN"/>
        </w:rPr>
        <w:t>学业水平</w:t>
      </w:r>
      <w:r>
        <w:rPr>
          <w:rFonts w:hint="eastAsia" w:ascii="仿宋_GB2312" w:hAnsi="仿宋_GB2312" w:eastAsia="仿宋_GB2312" w:cs="仿宋_GB2312"/>
          <w:color w:val="auto"/>
          <w:kern w:val="0"/>
          <w:sz w:val="32"/>
          <w:szCs w:val="32"/>
          <w:highlight w:val="none"/>
        </w:rPr>
        <w:t>考试成绩（不含加分）满分均为600分。</w:t>
      </w:r>
    </w:p>
    <w:p>
      <w:pPr>
        <w:widowControl/>
        <w:wordWrap/>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 综合成绩计算：</w:t>
      </w:r>
    </w:p>
    <w:p>
      <w:pPr>
        <w:widowControl/>
        <w:wordWrap/>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综合成绩＝特长专业水平测试成绩×70%＋初中</w:t>
      </w:r>
      <w:r>
        <w:rPr>
          <w:rFonts w:hint="eastAsia" w:ascii="仿宋_GB2312" w:hAnsi="仿宋_GB2312" w:eastAsia="仿宋_GB2312" w:cs="仿宋_GB2312"/>
          <w:color w:val="auto"/>
          <w:kern w:val="0"/>
          <w:sz w:val="32"/>
          <w:szCs w:val="32"/>
          <w:highlight w:val="none"/>
          <w:lang w:eastAsia="zh-CN"/>
        </w:rPr>
        <w:t>学业水平</w:t>
      </w:r>
      <w:r>
        <w:rPr>
          <w:rFonts w:hint="eastAsia" w:ascii="仿宋_GB2312" w:hAnsi="仿宋_GB2312" w:eastAsia="仿宋_GB2312" w:cs="仿宋_GB2312"/>
          <w:color w:val="auto"/>
          <w:kern w:val="0"/>
          <w:sz w:val="32"/>
          <w:szCs w:val="32"/>
          <w:highlight w:val="none"/>
        </w:rPr>
        <w:t>考试成绩（不含加分）×30%。</w:t>
      </w:r>
    </w:p>
    <w:p>
      <w:pPr>
        <w:widowControl/>
        <w:wordWrap/>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3. 初中</w:t>
      </w:r>
      <w:r>
        <w:rPr>
          <w:rFonts w:hint="eastAsia" w:ascii="仿宋_GB2312" w:hAnsi="仿宋_GB2312" w:eastAsia="仿宋_GB2312" w:cs="仿宋_GB2312"/>
          <w:color w:val="auto"/>
          <w:kern w:val="0"/>
          <w:sz w:val="32"/>
          <w:szCs w:val="32"/>
          <w:highlight w:val="none"/>
          <w:lang w:eastAsia="zh-CN"/>
        </w:rPr>
        <w:t>学业水平</w:t>
      </w:r>
      <w:r>
        <w:rPr>
          <w:rFonts w:hint="eastAsia" w:ascii="仿宋_GB2312" w:hAnsi="仿宋_GB2312" w:eastAsia="仿宋_GB2312" w:cs="仿宋_GB2312"/>
          <w:color w:val="auto"/>
          <w:sz w:val="32"/>
          <w:szCs w:val="32"/>
          <w:highlight w:val="none"/>
        </w:rPr>
        <w:t>考试后，我校根据特长生招生工作实施办法中规定的录取规则，根据招生计划和考生志愿，在</w:t>
      </w:r>
      <w:r>
        <w:rPr>
          <w:rFonts w:hint="eastAsia" w:ascii="仿宋_GB2312" w:hAnsi="仿宋_GB2312" w:eastAsia="仿宋_GB2312" w:cs="仿宋_GB2312"/>
          <w:color w:val="auto"/>
          <w:sz w:val="32"/>
          <w:szCs w:val="32"/>
          <w:highlight w:val="none"/>
          <w:lang w:eastAsia="zh-CN"/>
        </w:rPr>
        <w:t>自主招生阶段</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分项目按综合成绩择优录取。若综合成绩相同时，则以特长专业水平测试成绩高者优先。若综合成绩与特长专业水平测试成绩都相同，则按文化课数学、科学、语文、英语的顺序，单科成绩得分高者优先录取。</w:t>
      </w:r>
    </w:p>
    <w:p>
      <w:pPr>
        <w:wordWrap/>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 若某一项目符合条件的考生数少于该项目的招生计划数时，将减少当年该项目的招生计划，减少的招生计划纳入我校</w:t>
      </w:r>
      <w:r>
        <w:rPr>
          <w:rFonts w:hint="eastAsia" w:ascii="仿宋_GB2312" w:hAnsi="仿宋_GB2312" w:eastAsia="仿宋_GB2312" w:cs="仿宋_GB2312"/>
          <w:color w:val="auto"/>
          <w:kern w:val="0"/>
          <w:sz w:val="32"/>
          <w:szCs w:val="32"/>
          <w:highlight w:val="none"/>
          <w:lang w:eastAsia="zh-CN"/>
        </w:rPr>
        <w:t>集中统一</w:t>
      </w:r>
      <w:r>
        <w:rPr>
          <w:rFonts w:hint="eastAsia" w:ascii="仿宋_GB2312" w:hAnsi="仿宋_GB2312" w:eastAsia="仿宋_GB2312" w:cs="仿宋_GB2312"/>
          <w:color w:val="auto"/>
          <w:kern w:val="0"/>
          <w:sz w:val="32"/>
          <w:szCs w:val="32"/>
          <w:highlight w:val="none"/>
        </w:rPr>
        <w:t>第一批招生计划。</w:t>
      </w:r>
    </w:p>
    <w:p>
      <w:pPr>
        <w:wordWrap/>
        <w:adjustRightInd w:val="0"/>
        <w:snapToGrid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 被录取考生，不再参加其他批次的录取。</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color w:val="auto"/>
          <w:kern w:val="0"/>
          <w:sz w:val="32"/>
          <w:szCs w:val="32"/>
          <w:highlight w:val="none"/>
        </w:rPr>
        <w:t>6. 若发现有弄虚作假和舞弊行为并一经查实者取消其录取资格。</w:t>
      </w:r>
    </w:p>
    <w:p>
      <w:pPr>
        <w:widowControl/>
        <w:wordWrap/>
        <w:adjustRightInd w:val="0"/>
        <w:snapToGrid w:val="0"/>
        <w:spacing w:line="240" w:lineRule="auto"/>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本办法解释权在杭州学军中学自主招收特长生领导小组。</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咨询电话：体育</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85000196,艺术类：85000197</w:t>
      </w:r>
      <w:r>
        <w:rPr>
          <w:rFonts w:hint="eastAsia" w:ascii="仿宋_GB2312" w:hAnsi="仿宋_GB2312" w:eastAsia="仿宋_GB2312" w:cs="仿宋_GB2312"/>
          <w:color w:val="auto"/>
          <w:sz w:val="32"/>
          <w:szCs w:val="32"/>
          <w:highlight w:val="none"/>
        </w:rPr>
        <w:t>。</w:t>
      </w:r>
    </w:p>
    <w:p>
      <w:pPr>
        <w:widowControl/>
        <w:wordWrap/>
        <w:adjustRightInd w:val="0"/>
        <w:snapToGrid w:val="0"/>
        <w:spacing w:line="240" w:lineRule="auto"/>
        <w:ind w:firstLine="640" w:firstLineChars="200"/>
        <w:textAlignment w:val="auto"/>
        <w:rPr>
          <w:rFonts w:hint="eastAsia" w:ascii="仿宋_GB2312" w:hAnsi="仿宋_GB2312" w:eastAsia="仿宋_GB2312" w:cs="仿宋_GB2312"/>
          <w:color w:val="auto"/>
          <w:sz w:val="32"/>
          <w:szCs w:val="32"/>
          <w:highlight w:val="none"/>
        </w:rPr>
      </w:pPr>
    </w:p>
    <w:p>
      <w:pPr>
        <w:wordWrap/>
        <w:snapToGrid w:val="0"/>
        <w:spacing w:line="240" w:lineRule="auto"/>
        <w:ind w:firstLine="4800" w:firstLineChars="1500"/>
        <w:jc w:val="both"/>
        <w:textAlignment w:val="auto"/>
        <w:rPr>
          <w:rFonts w:hint="eastAsia" w:ascii="仿宋_GB2312" w:hAnsi="仿宋_GB2312" w:eastAsia="仿宋_GB2312" w:cs="仿宋_GB2312"/>
          <w:bCs/>
          <w:color w:val="auto"/>
          <w:kern w:val="0"/>
          <w:sz w:val="32"/>
          <w:szCs w:val="32"/>
        </w:rPr>
      </w:pPr>
    </w:p>
    <w:p>
      <w:pPr>
        <w:wordWrap/>
        <w:snapToGrid w:val="0"/>
        <w:spacing w:line="240" w:lineRule="auto"/>
        <w:ind w:firstLine="4800" w:firstLineChars="15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 xml:space="preserve">杭州学军中学紫金港校区   </w:t>
      </w:r>
    </w:p>
    <w:p>
      <w:pPr>
        <w:wordWrap/>
        <w:snapToGrid w:val="0"/>
        <w:spacing w:line="240" w:lineRule="auto"/>
        <w:jc w:val="righ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6日</w:t>
      </w: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wordWrap/>
        <w:spacing w:line="240" w:lineRule="auto"/>
        <w:jc w:val="left"/>
        <w:textAlignment w:val="auto"/>
        <w:rPr>
          <w:rFonts w:hint="eastAsia" w:ascii="黑体" w:hAnsi="黑体" w:eastAsia="黑体" w:cs="黑体"/>
          <w:b w:val="0"/>
          <w:bCs/>
          <w:color w:val="auto"/>
          <w:sz w:val="32"/>
          <w:szCs w:val="32"/>
        </w:rPr>
      </w:pPr>
    </w:p>
    <w:p>
      <w:pPr>
        <w:spacing w:line="380" w:lineRule="exact"/>
        <w:jc w:val="left"/>
        <w:rPr>
          <w:rFonts w:hint="eastAsia" w:ascii="黑体" w:hAnsi="黑体" w:eastAsia="黑体" w:cs="黑体"/>
          <w:b w:val="0"/>
          <w:bCs/>
          <w:color w:val="auto"/>
          <w:sz w:val="32"/>
          <w:szCs w:val="32"/>
        </w:rPr>
      </w:pPr>
    </w:p>
    <w:p>
      <w:pPr>
        <w:spacing w:line="380" w:lineRule="exact"/>
        <w:jc w:val="left"/>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1</w:t>
      </w:r>
    </w:p>
    <w:p>
      <w:pPr>
        <w:widowControl w:val="0"/>
        <w:wordWrap/>
        <w:adjustRightInd/>
        <w:snapToGrid/>
        <w:spacing w:line="240" w:lineRule="auto"/>
        <w:jc w:val="center"/>
        <w:textAlignment w:val="auto"/>
        <w:rPr>
          <w:rFonts w:hint="eastAsia" w:hAnsi="宋体"/>
          <w:b/>
          <w:color w:val="auto"/>
          <w:sz w:val="44"/>
          <w:szCs w:val="44"/>
        </w:rPr>
      </w:pPr>
      <w:r>
        <w:rPr>
          <w:rFonts w:hint="eastAsia" w:hAnsi="宋体"/>
          <w:b/>
          <w:color w:val="auto"/>
          <w:sz w:val="44"/>
          <w:szCs w:val="44"/>
        </w:rPr>
        <w:t>体育类特长生身体素质测试评分标准</w:t>
      </w:r>
    </w:p>
    <w:p>
      <w:pPr>
        <w:spacing w:line="380" w:lineRule="exact"/>
        <w:rPr>
          <w:rFonts w:hint="eastAsia" w:hAnsi="宋体"/>
          <w:color w:val="auto"/>
          <w:sz w:val="21"/>
          <w:szCs w:val="21"/>
        </w:rPr>
      </w:pPr>
      <w:r>
        <w:rPr>
          <w:rFonts w:hint="eastAsia" w:ascii="宋体" w:hAnsi="Times New Roman" w:eastAsia="宋体" w:cs="Times New Roman"/>
          <w:color w:val="auto"/>
          <w:kern w:val="2"/>
          <w:sz w:val="22"/>
          <w:szCs w:val="22"/>
          <w:lang w:val="en-US" w:eastAsia="zh-CN" w:bidi="ar-SA"/>
        </w:rPr>
        <w:pict>
          <v:line id="直线 3" o:spid="_x0000_s1026" style="position:absolute;left:0;margin-left:-23.9pt;margin-top:18.9pt;height:42.55pt;width:81.15pt;rotation:0f;z-index:25165824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tbl>
      <w:tblPr>
        <w:tblStyle w:val="9"/>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751"/>
        <w:gridCol w:w="824"/>
        <w:gridCol w:w="1464"/>
        <w:gridCol w:w="1470"/>
        <w:gridCol w:w="952"/>
        <w:gridCol w:w="839"/>
        <w:gridCol w:w="83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574" w:type="dxa"/>
            <w:vMerge w:val="restart"/>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Calibri" w:eastAsia="宋体" w:cs="Times New Roman"/>
                <w:color w:val="auto"/>
                <w:kern w:val="2"/>
                <w:sz w:val="21"/>
                <w:szCs w:val="22"/>
                <w:lang w:val="en-US" w:eastAsia="zh-CN" w:bidi="ar-SA"/>
              </w:rPr>
              <w:pict>
                <v:line id="直线 4" o:spid="_x0000_s1027" style="position:absolute;left:0;margin-left:-2.4pt;margin-top:2.45pt;height:74.85pt;width:73.45pt;rotation:0f;z-index:251659264;" o:ole="f" fillcolor="#FFFFFF" filled="f" o:preferrelative="t" stroked="t" coordsize="21600,21600">
                  <v:fill on="f" color2="#FFFFFF" focus="0%"/>
                  <v:stroke weight="0.25pt" color="#000000" color2="#FFFFFF" miterlimit="2"/>
                  <v:imagedata gain="65536f" blacklevel="0f" gamma="0"/>
                  <o:lock v:ext="edit" position="f" selection="f" grouping="f" rotation="f" cropping="f" text="f" aspectratio="f"/>
                </v:line>
              </w:pict>
            </w:r>
            <w:r>
              <w:rPr>
                <w:rFonts w:hint="eastAsia" w:ascii="Calibri" w:hAnsi="宋体" w:eastAsia="宋体" w:cs="Times New Roman"/>
                <w:color w:val="auto"/>
                <w:kern w:val="2"/>
                <w:sz w:val="21"/>
                <w:szCs w:val="21"/>
              </w:rPr>
              <w:t>项  目</w:t>
            </w:r>
          </w:p>
          <w:p>
            <w:pPr>
              <w:snapToGrid w:val="0"/>
              <w:spacing w:before="0" w:beforeAutospacing="0" w:after="0" w:afterAutospacing="0" w:line="380" w:lineRule="exact"/>
              <w:ind w:left="0" w:right="0"/>
              <w:rPr>
                <w:rFonts w:hint="eastAsia" w:ascii="Calibri" w:hAnsi="宋体" w:eastAsia="宋体" w:cs="Times New Roman"/>
                <w:color w:val="auto"/>
                <w:kern w:val="2"/>
                <w:sz w:val="21"/>
                <w:szCs w:val="21"/>
              </w:rPr>
            </w:pPr>
          </w:p>
          <w:p>
            <w:pPr>
              <w:snapToGrid w:val="0"/>
              <w:spacing w:before="0" w:beforeAutospacing="0" w:after="0" w:afterAutospacing="0" w:line="380" w:lineRule="exact"/>
              <w:ind w:left="0" w:right="0"/>
              <w:rPr>
                <w:rFonts w:hint="eastAsia" w:ascii="Calibri" w:hAnsi="宋体" w:eastAsia="宋体" w:cs="Times New Roman"/>
                <w:color w:val="auto"/>
                <w:kern w:val="2"/>
                <w:sz w:val="21"/>
                <w:szCs w:val="21"/>
              </w:rPr>
            </w:pPr>
          </w:p>
          <w:p>
            <w:pPr>
              <w:snapToGrid w:val="0"/>
              <w:spacing w:before="0" w:beforeAutospacing="0" w:after="0" w:afterAutospacing="0" w:line="380" w:lineRule="exact"/>
              <w:ind w:left="0" w:right="0"/>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 xml:space="preserve">分数 </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50 米（秒）</w:t>
            </w:r>
          </w:p>
        </w:tc>
        <w:tc>
          <w:tcPr>
            <w:tcW w:w="146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1000米   （分、秒）</w:t>
            </w:r>
          </w:p>
        </w:tc>
        <w:tc>
          <w:tcPr>
            <w:tcW w:w="147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800米</w:t>
            </w:r>
          </w:p>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（分、秒）</w:t>
            </w:r>
          </w:p>
        </w:tc>
        <w:tc>
          <w:tcPr>
            <w:tcW w:w="1791"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立定跳远</w:t>
            </w:r>
          </w:p>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 厘米）</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实 心 球</w:t>
            </w:r>
          </w:p>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left"/>
              <w:rPr>
                <w:rFonts w:ascii="Calibri" w:hAnsi="宋体" w:eastAsia="宋体" w:cs="Times New Roman"/>
                <w:color w:val="auto"/>
                <w:kern w:val="2"/>
                <w:sz w:val="21"/>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男</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女</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男</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女</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男</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女</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男</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7.0</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7.8</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3’10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3’00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260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215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11.00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7.1</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7.9</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3’15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3’05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255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210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10.80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7.2</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8.0</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3’20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3’10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250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205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10.60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7.3</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8.1</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3’25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3’15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245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200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10.40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7.4</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8.2</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3’30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3’20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240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195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10.20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7.5</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8.3</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3’35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3’25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235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190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10.00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7.6</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8.4</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3’40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3’30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230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185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9.80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7.7</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8.5</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3’45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3’35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225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180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9.60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7.8</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8.6</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3’50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3’40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220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175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9.40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7.9</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8.7</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3’55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3’45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215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170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9.20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8.0</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8.8</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4’00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3’50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210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165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9.00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8.1</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8.9</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4’05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3’55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205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160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8.80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8.2</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9.0</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4’10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4’00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200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155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8.60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8.3</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9.1</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4’15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4’05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195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150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8.40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30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8.4</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9.2</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4’20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4’10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190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145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8.20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8.5</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9.3</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4’25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4’15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185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140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8.00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20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8.6</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9.4</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4’30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4’20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180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135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7.80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15</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8.7</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9.5</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4’35</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4’25</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175</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130</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7.60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10</w:t>
            </w:r>
          </w:p>
        </w:tc>
        <w:tc>
          <w:tcPr>
            <w:tcW w:w="75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8.8</w:t>
            </w:r>
          </w:p>
        </w:tc>
        <w:tc>
          <w:tcPr>
            <w:tcW w:w="82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9.6</w:t>
            </w:r>
          </w:p>
        </w:tc>
        <w:tc>
          <w:tcPr>
            <w:tcW w:w="14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4’40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4’30</w:t>
            </w:r>
          </w:p>
        </w:tc>
        <w:tc>
          <w:tcPr>
            <w:tcW w:w="95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170</w:t>
            </w:r>
          </w:p>
        </w:tc>
        <w:tc>
          <w:tcPr>
            <w:tcW w:w="83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125</w:t>
            </w:r>
          </w:p>
        </w:tc>
        <w:tc>
          <w:tcPr>
            <w:tcW w:w="83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7.40</w:t>
            </w:r>
          </w:p>
        </w:tc>
        <w:tc>
          <w:tcPr>
            <w:tcW w:w="74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80" w:lineRule="exact"/>
              <w:ind w:left="0" w:right="0"/>
              <w:jc w:val="center"/>
              <w:rPr>
                <w:rFonts w:hint="eastAsia" w:ascii="Calibri" w:hAnsi="宋体" w:eastAsia="宋体" w:cs="Times New Roman"/>
                <w:color w:val="auto"/>
                <w:kern w:val="2"/>
                <w:sz w:val="21"/>
                <w:szCs w:val="21"/>
              </w:rPr>
            </w:pPr>
            <w:r>
              <w:rPr>
                <w:rFonts w:hint="eastAsia" w:ascii="Calibri" w:hAnsi="宋体" w:eastAsia="宋体" w:cs="Times New Roman"/>
                <w:color w:val="auto"/>
                <w:kern w:val="2"/>
                <w:sz w:val="21"/>
                <w:szCs w:val="21"/>
              </w:rPr>
              <w:t>4.40</w:t>
            </w:r>
          </w:p>
        </w:tc>
      </w:tr>
    </w:tbl>
    <w:p>
      <w:pPr>
        <w:spacing w:line="3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一、足球类  </w:t>
      </w:r>
    </w:p>
    <w:p>
      <w:pPr>
        <w:spacing w:line="380" w:lineRule="exact"/>
        <w:ind w:firstLine="643" w:firstLineChars="200"/>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（一）非守门员考核</w:t>
      </w:r>
    </w:p>
    <w:p>
      <w:pPr>
        <w:spacing w:line="3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1.专项素质：（满分100分）</w:t>
      </w:r>
    </w:p>
    <w:p>
      <w:pPr>
        <w:spacing w:line="3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（1）颠球（50分）</w:t>
      </w:r>
    </w:p>
    <w:p>
      <w:pPr>
        <w:spacing w:line="380" w:lineRule="exact"/>
        <w:ind w:left="220" w:firstLine="48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①测试方法：测试者用脚、大腿、头等部位随意连续颠球。主考者计颠球个数，球落地则为一次颠球结束。每人做两次，取最佳成绩。</w:t>
      </w:r>
    </w:p>
    <w:p>
      <w:pPr>
        <w:spacing w:line="380" w:lineRule="exact"/>
        <w:ind w:firstLine="66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②成绩评定：每颠一球为0.5分，100个满分。</w:t>
      </w:r>
    </w:p>
    <w:p>
      <w:pPr>
        <w:spacing w:line="3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（2）传准（50分）</w:t>
      </w:r>
    </w:p>
    <w:p>
      <w:pPr>
        <w:spacing w:line="380" w:lineRule="exact"/>
        <w:ind w:left="220" w:firstLine="48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①测试方法：从起点线向场内垂直向前在25米处画圆心，分别以半径1米、1.5米、2米</w:t>
      </w:r>
      <w:r>
        <w:rPr>
          <w:rFonts w:hint="eastAsia" w:ascii="仿宋_GB2312" w:hAnsi="仿宋_GB2312" w:eastAsia="仿宋_GB2312" w:cs="仿宋_GB2312"/>
          <w:b w:val="0"/>
          <w:bCs w:val="0"/>
          <w:color w:val="auto"/>
          <w:sz w:val="32"/>
          <w:szCs w:val="32"/>
          <w:highlight w:val="none"/>
          <w:u w:val="none"/>
          <w:lang w:eastAsia="zh-CN"/>
        </w:rPr>
        <w:t>的</w:t>
      </w:r>
      <w:r>
        <w:rPr>
          <w:rFonts w:hint="eastAsia" w:ascii="仿宋_GB2312" w:hAnsi="仿宋_GB2312" w:eastAsia="仿宋_GB2312" w:cs="仿宋_GB2312"/>
          <w:b w:val="0"/>
          <w:bCs w:val="0"/>
          <w:color w:val="auto"/>
          <w:sz w:val="32"/>
          <w:szCs w:val="32"/>
          <w:highlight w:val="none"/>
          <w:u w:val="none"/>
        </w:rPr>
        <w:t>3个同心圆为传准目标。考生向目标传球10次，脚法不限。</w:t>
      </w:r>
    </w:p>
    <w:p>
      <w:pPr>
        <w:spacing w:line="380" w:lineRule="exact"/>
        <w:ind w:firstLine="66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②成绩评定：</w:t>
      </w:r>
    </w:p>
    <w:p>
      <w:pPr>
        <w:spacing w:line="380" w:lineRule="exact"/>
        <w:ind w:firstLine="42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25米处的目标分值：由外向内分别为：1分、3分、5分；得分总和为个人总成绩。</w:t>
      </w:r>
    </w:p>
    <w:p>
      <w:pPr>
        <w:spacing w:line="3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2.技能评定：实战能力（满分100分）</w:t>
      </w:r>
    </w:p>
    <w:p>
      <w:pPr>
        <w:spacing w:line="380" w:lineRule="exact"/>
        <w:ind w:firstLine="5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①测试方法：根据考生人数，将考生分为不同的组（队），分别进行正式场地的比赛或小场地的比赛。</w:t>
      </w:r>
    </w:p>
    <w:p>
      <w:pPr>
        <w:spacing w:line="380" w:lineRule="exact"/>
        <w:ind w:firstLine="5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成绩评定：由考评员根据评分标准对考生的技术能力、战术能力、心理素质及比赛作风四个方面进行综合评定。去掉最高与最低分后，取平均分为最后得分。成绩优者名次列前。（足球类实战能力评分标准见表1）</w:t>
      </w:r>
    </w:p>
    <w:p>
      <w:pPr>
        <w:spacing w:line="380" w:lineRule="exact"/>
        <w:ind w:firstLine="5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表1:  足球类实战能力评分标准</w:t>
      </w:r>
    </w:p>
    <w:tbl>
      <w:tblPr>
        <w:tblStyle w:val="9"/>
        <w:tblW w:w="77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4"/>
        <w:gridCol w:w="1660"/>
        <w:gridCol w:w="1663"/>
        <w:gridCol w:w="170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等级</w:t>
            </w:r>
          </w:p>
        </w:tc>
        <w:tc>
          <w:tcPr>
            <w:tcW w:w="1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A</w:t>
            </w:r>
          </w:p>
        </w:tc>
        <w:tc>
          <w:tcPr>
            <w:tcW w:w="16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B</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C</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分值</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100-85</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84-70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69-60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60以下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3" w:hRule="atLeast"/>
          <w:jc w:val="center"/>
        </w:trPr>
        <w:tc>
          <w:tcPr>
            <w:tcW w:w="10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80" w:lineRule="exact"/>
              <w:ind w:left="0" w:right="0"/>
              <w:jc w:val="center"/>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能力要求</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80" w:lineRule="exact"/>
              <w:ind w:left="0" w:right="0"/>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战术能力强，意识好，技术动作规范，运用正确，作风顽强、心理状态稳定。</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80" w:lineRule="exact"/>
              <w:ind w:left="0" w:right="0"/>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战术能力较好，意识较好，技术动作规范，运用基本正确，作风顽强、心理状态稳定。</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80" w:lineRule="exact"/>
              <w:ind w:left="0" w:right="0"/>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战术能力一般，意识一般，技术动作基本规范，运用基本正确，作风顽强、心理状态较稳定。</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80" w:lineRule="exact"/>
              <w:ind w:left="0" w:right="0"/>
              <w:rPr>
                <w:rFonts w:hint="eastAsia"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战术能力一般，意识一般，技术动作不规范，运用不够正确，作风不顽强、心理状态不稳定。</w:t>
            </w:r>
          </w:p>
        </w:tc>
      </w:tr>
    </w:tbl>
    <w:p>
      <w:pPr>
        <w:pStyle w:val="6"/>
        <w:widowControl/>
        <w:wordWrap/>
        <w:adjustRightInd/>
        <w:snapToGrid/>
        <w:spacing w:before="0" w:beforeAutospacing="0" w:after="0" w:afterAutospacing="0" w:line="0" w:lineRule="atLeast"/>
        <w:textAlignment w:val="auto"/>
        <w:rPr>
          <w:rFonts w:hint="eastAsia" w:ascii="宋体" w:hAnsi="宋体" w:eastAsia="宋体" w:cs="宋体"/>
          <w:b/>
          <w:bCs/>
          <w:color w:val="auto"/>
          <w:kern w:val="2"/>
          <w:sz w:val="21"/>
          <w:szCs w:val="21"/>
          <w:highlight w:val="none"/>
          <w:lang w:val="en-US" w:eastAsia="zh-CN" w:bidi="ar-SA"/>
        </w:rPr>
      </w:pPr>
    </w:p>
    <w:p>
      <w:pPr>
        <w:spacing w:line="380" w:lineRule="exact"/>
        <w:ind w:firstLine="643" w:firstLineChars="200"/>
        <w:rPr>
          <w:rFonts w:hint="eastAsia" w:ascii="仿宋_GB2312" w:hAnsi="仿宋_GB2312" w:eastAsia="仿宋_GB2312" w:cs="仿宋_GB2312"/>
          <w:b/>
          <w:bCs/>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（二）守门员考核</w:t>
      </w:r>
    </w:p>
    <w:p>
      <w:pPr>
        <w:pStyle w:val="6"/>
        <w:widowControl/>
        <w:wordWrap/>
        <w:adjustRightInd/>
        <w:snapToGrid/>
        <w:spacing w:before="0" w:beforeAutospacing="0" w:after="0" w:afterAutospacing="0" w:line="0" w:lineRule="atLeast"/>
        <w:ind w:firstLine="422" w:firstLineChars="200"/>
        <w:textAlignment w:val="auto"/>
        <w:rPr>
          <w:rFonts w:hint="eastAsia" w:ascii="宋体" w:hAnsi="宋体" w:eastAsia="宋体" w:cs="宋体"/>
          <w:b/>
          <w:bCs/>
          <w:color w:val="auto"/>
          <w:kern w:val="2"/>
          <w:sz w:val="21"/>
          <w:szCs w:val="21"/>
          <w:highlight w:val="none"/>
          <w:u w:val="none"/>
          <w:lang w:val="en-US" w:eastAsia="zh-CN" w:bidi="ar-SA"/>
        </w:rPr>
      </w:pPr>
      <w:r>
        <w:rPr>
          <w:rFonts w:hint="eastAsia" w:ascii="宋体" w:cs="宋体"/>
          <w:b/>
          <w:bCs/>
          <w:color w:val="auto"/>
          <w:kern w:val="2"/>
          <w:sz w:val="21"/>
          <w:szCs w:val="21"/>
          <w:highlight w:val="none"/>
          <w:u w:val="none"/>
          <w:lang w:val="en-US" w:eastAsia="zh-CN" w:bidi="ar-SA"/>
        </w:rPr>
        <w:t>1.</w:t>
      </w:r>
      <w:r>
        <w:rPr>
          <w:rFonts w:hint="eastAsia" w:ascii="宋体" w:hAnsi="宋体" w:eastAsia="宋体" w:cs="宋体"/>
          <w:b/>
          <w:bCs/>
          <w:color w:val="auto"/>
          <w:kern w:val="2"/>
          <w:sz w:val="21"/>
          <w:szCs w:val="21"/>
          <w:highlight w:val="none"/>
          <w:u w:val="none"/>
          <w:lang w:val="en-US" w:eastAsia="zh-CN" w:bidi="ar-SA"/>
        </w:rPr>
        <w:t>考核指标与所占分值（100分）</w:t>
      </w:r>
    </w:p>
    <w:p>
      <w:pPr>
        <w:pStyle w:val="6"/>
        <w:widowControl/>
        <w:wordWrap/>
        <w:adjustRightInd/>
        <w:snapToGrid/>
        <w:spacing w:before="0" w:beforeAutospacing="0" w:after="0" w:afterAutospacing="0" w:line="0" w:lineRule="atLeast"/>
        <w:ind w:firstLine="480" w:firstLineChars="200"/>
        <w:textAlignment w:val="auto"/>
        <w:rPr>
          <w:rFonts w:ascii="微软雅黑" w:hAnsi="微软雅黑" w:eastAsia="微软雅黑" w:cs="微软雅黑"/>
          <w:b/>
          <w:bCs/>
          <w:color w:val="auto"/>
          <w:szCs w:val="24"/>
          <w:u w:val="single"/>
        </w:rPr>
      </w:pPr>
      <w:r>
        <w:rPr>
          <w:rFonts w:hint="eastAsia" w:ascii="微软雅黑" w:hAnsi="微软雅黑" w:eastAsia="微软雅黑" w:cs="微软雅黑"/>
          <w:b/>
          <w:bCs/>
          <w:color w:val="auto"/>
          <w:kern w:val="0"/>
          <w:sz w:val="24"/>
          <w:szCs w:val="24"/>
          <w:u w:val="single"/>
          <w:lang w:val="en-US" w:eastAsia="zh-CN" w:bidi="ar-SA"/>
        </w:rPr>
        <w:pict>
          <v:shape id="Picture 1" o:spid="_x0000_s1028" type="#_x0000_t75" style="height:68.25pt;width:422.9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6"/>
        <w:widowControl/>
        <w:wordWrap/>
        <w:adjustRightInd/>
        <w:snapToGrid/>
        <w:spacing w:before="0" w:beforeAutospacing="0" w:after="0" w:afterAutospacing="0" w:line="240" w:lineRule="auto"/>
        <w:ind w:firstLine="643" w:firstLineChars="200"/>
        <w:textAlignment w:val="auto"/>
        <w:rPr>
          <w:rFonts w:hint="eastAsia" w:ascii="仿宋_GB2312" w:hAnsi="仿宋_GB2312" w:eastAsia="仿宋_GB2312" w:cs="仿宋_GB2312"/>
          <w:b/>
          <w:bCs/>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2.考试方法与评分标准</w:t>
      </w:r>
    </w:p>
    <w:p>
      <w:pPr>
        <w:pStyle w:val="6"/>
        <w:widowControl/>
        <w:wordWrap/>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（1）专项素质（20分）</w:t>
      </w:r>
    </w:p>
    <w:p>
      <w:pPr>
        <w:pStyle w:val="6"/>
        <w:widowControl/>
        <w:wordWrap/>
        <w:adjustRightInd/>
        <w:snapToGrid/>
        <w:spacing w:before="0" w:beforeAutospacing="0" w:after="0" w:afterAutospacing="0" w:line="240" w:lineRule="auto"/>
        <w:ind w:firstLine="643" w:firstLineChars="200"/>
        <w:textAlignment w:val="auto"/>
        <w:rPr>
          <w:rFonts w:hint="eastAsia" w:ascii="仿宋_GB2312" w:hAnsi="仿宋_GB2312" w:eastAsia="仿宋_GB2312" w:cs="仿宋_GB2312"/>
          <w:b/>
          <w:bCs/>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立定三级跳远</w:t>
      </w:r>
    </w:p>
    <w:p>
      <w:pPr>
        <w:pStyle w:val="6"/>
        <w:widowControl/>
        <w:wordWrap/>
        <w:adjustRightInd/>
        <w:snapToGrid/>
        <w:spacing w:before="0" w:beforeAutospacing="0" w:after="0" w:afterAutospacing="0" w:line="240" w:lineRule="auto"/>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考试方法</w:t>
      </w:r>
      <w:r>
        <w:rPr>
          <w:rFonts w:hint="eastAsia" w:ascii="仿宋_GB2312" w:hAnsi="仿宋_GB2312" w:eastAsia="仿宋_GB2312" w:cs="仿宋_GB2312"/>
          <w:b w:val="0"/>
          <w:bCs w:val="0"/>
          <w:color w:val="auto"/>
          <w:kern w:val="2"/>
          <w:sz w:val="32"/>
          <w:szCs w:val="32"/>
          <w:highlight w:val="none"/>
          <w:u w:val="none"/>
          <w:lang w:val="en-US" w:eastAsia="zh-CN" w:bidi="ar-SA"/>
        </w:rPr>
        <w:t>：考生原地双脚站立在起跳线后，起跳时不能触及或超越起跳线。第一跳双脚原地起跳，可以用任何一只脚落地；第二跳跨步跳，用着地脚起跳以另一只脚落地；第三跳双脚落地完成跳跃动作后，起身向前走出测试区。成绩测量时，从身体落地痕迹的最近点取直线量至起跳线内沿。考生可穿钉鞋，其他未尽事宜参照田径竞赛规则执行。每人测试2次，取最好成绩。</w:t>
      </w:r>
    </w:p>
    <w:p>
      <w:pPr>
        <w:pStyle w:val="6"/>
        <w:widowControl/>
        <w:wordWrap/>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评分标准：见表2-4。</w:t>
      </w:r>
    </w:p>
    <w:p>
      <w:pPr>
        <w:pStyle w:val="6"/>
        <w:widowControl/>
        <w:wordWrap/>
        <w:adjustRightInd/>
        <w:snapToGrid/>
        <w:spacing w:before="0" w:beforeAutospacing="0" w:after="0" w:afterAutospacing="0" w:line="240" w:lineRule="auto"/>
        <w:ind w:firstLine="480" w:firstLineChars="200"/>
        <w:textAlignment w:val="auto"/>
        <w:rPr>
          <w:rFonts w:hint="eastAsia" w:ascii="微软雅黑" w:hAnsi="微软雅黑" w:eastAsia="微软雅黑" w:cs="微软雅黑"/>
          <w:b/>
          <w:bCs/>
          <w:color w:val="00B050"/>
          <w:kern w:val="0"/>
          <w:sz w:val="24"/>
          <w:szCs w:val="24"/>
          <w:u w:val="none"/>
          <w:lang w:val="en-US" w:eastAsia="zh-CN" w:bidi="ar-SA"/>
        </w:rPr>
      </w:pPr>
      <w:r>
        <w:rPr>
          <w:rFonts w:hint="eastAsia" w:ascii="微软雅黑" w:hAnsi="微软雅黑" w:eastAsia="微软雅黑" w:cs="微软雅黑"/>
          <w:b/>
          <w:bCs/>
          <w:color w:val="00B050"/>
          <w:kern w:val="0"/>
          <w:sz w:val="24"/>
          <w:szCs w:val="24"/>
          <w:u w:val="none"/>
          <w:lang w:val="en-US" w:eastAsia="zh-CN" w:bidi="ar-SA"/>
        </w:rPr>
        <w:pict>
          <v:shape id="Picture 2" o:spid="_x0000_s1029" type="#_x0000_t75" style="height:174pt;width:372.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6"/>
        <w:widowControl/>
        <w:wordWrap/>
        <w:adjustRightInd/>
        <w:snapToGrid/>
        <w:spacing w:before="0" w:beforeAutospacing="0" w:after="0" w:afterAutospacing="0" w:line="240" w:lineRule="auto"/>
        <w:ind w:firstLine="480" w:firstLineChars="200"/>
        <w:textAlignment w:val="auto"/>
        <w:rPr>
          <w:rFonts w:ascii="微软雅黑" w:hAnsi="微软雅黑" w:eastAsia="微软雅黑" w:cs="微软雅黑"/>
          <w:b/>
          <w:bCs/>
          <w:color w:val="00B050"/>
          <w:szCs w:val="24"/>
          <w:u w:val="single"/>
        </w:rPr>
      </w:pPr>
      <w:r>
        <w:rPr>
          <w:rFonts w:hint="eastAsia" w:ascii="微软雅黑" w:hAnsi="微软雅黑" w:eastAsia="微软雅黑" w:cs="微软雅黑"/>
          <w:b/>
          <w:bCs/>
          <w:color w:val="00B050"/>
          <w:kern w:val="0"/>
          <w:sz w:val="24"/>
          <w:szCs w:val="24"/>
          <w:u w:val="none"/>
          <w:lang w:val="en-US" w:eastAsia="zh-CN" w:bidi="ar-SA"/>
        </w:rPr>
        <w:pict>
          <v:shape id="Picture 3" o:spid="_x0000_s1030" type="#_x0000_t75" style="height:153.75pt;width:37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6"/>
        <w:widowControl/>
        <w:wordWrap/>
        <w:adjustRightInd/>
        <w:snapToGrid/>
        <w:spacing w:before="0" w:beforeAutospacing="0" w:after="0" w:afterAutospacing="0" w:line="240" w:lineRule="auto"/>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w:t>
      </w:r>
      <w:r>
        <w:rPr>
          <w:rFonts w:hint="eastAsia" w:ascii="宋体" w:cs="宋体"/>
          <w:b w:val="0"/>
          <w:bCs w:val="0"/>
          <w:color w:val="auto"/>
          <w:kern w:val="2"/>
          <w:sz w:val="21"/>
          <w:szCs w:val="21"/>
          <w:highlight w:val="none"/>
          <w:u w:val="none"/>
          <w:lang w:val="en-US" w:eastAsia="zh-CN" w:bidi="ar-SA"/>
        </w:rPr>
        <w:t>2</w:t>
      </w:r>
      <w:r>
        <w:rPr>
          <w:rFonts w:hint="eastAsia" w:ascii="宋体" w:hAnsi="宋体" w:eastAsia="宋体" w:cs="宋体"/>
          <w:b w:val="0"/>
          <w:bCs w:val="0"/>
          <w:color w:val="auto"/>
          <w:kern w:val="2"/>
          <w:sz w:val="21"/>
          <w:szCs w:val="21"/>
          <w:highlight w:val="none"/>
          <w:u w:val="none"/>
          <w:lang w:val="en-US" w:eastAsia="zh-CN" w:bidi="ar-SA"/>
        </w:rPr>
        <w:t>）专项技术</w:t>
      </w:r>
    </w:p>
    <w:p>
      <w:pPr>
        <w:pStyle w:val="6"/>
        <w:widowControl/>
        <w:wordWrap/>
        <w:adjustRightInd/>
        <w:snapToGrid/>
        <w:spacing w:before="0" w:beforeAutospacing="0" w:after="0" w:afterAutospacing="0" w:line="240" w:lineRule="auto"/>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掷远与踢远（20分）</w:t>
      </w:r>
    </w:p>
    <w:p>
      <w:pPr>
        <w:pStyle w:val="6"/>
        <w:widowControl/>
        <w:wordWrap/>
        <w:adjustRightInd/>
        <w:snapToGrid/>
        <w:spacing w:before="0" w:beforeAutospacing="0" w:after="0" w:afterAutospacing="0" w:line="240" w:lineRule="auto"/>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考试方法：如图2-3所示，在球场适当位置画一条15米线段作为测试区横宽，从横线两端分别向场内垂直画两条60米以上平行直线作为测试区纵长，标出距离数。考生站在起点线后，先将球以手掷远3次（允许</w:t>
      </w:r>
      <w:r>
        <w:rPr>
          <w:rFonts w:hint="eastAsia" w:ascii="宋体" w:cs="宋体"/>
          <w:b w:val="0"/>
          <w:bCs w:val="0"/>
          <w:color w:val="auto"/>
          <w:kern w:val="2"/>
          <w:sz w:val="21"/>
          <w:szCs w:val="21"/>
          <w:highlight w:val="none"/>
          <w:u w:val="none"/>
          <w:lang w:val="en-US" w:eastAsia="zh-CN" w:bidi="ar-SA"/>
        </w:rPr>
        <w:t>戴</w:t>
      </w:r>
      <w:bookmarkStart w:id="0" w:name="_GoBack"/>
      <w:bookmarkEnd w:id="0"/>
      <w:r>
        <w:rPr>
          <w:rFonts w:hint="eastAsia" w:ascii="宋体" w:hAnsi="宋体" w:eastAsia="宋体" w:cs="宋体"/>
          <w:b w:val="0"/>
          <w:bCs w:val="0"/>
          <w:color w:val="auto"/>
          <w:kern w:val="2"/>
          <w:sz w:val="21"/>
          <w:szCs w:val="21"/>
          <w:highlight w:val="none"/>
          <w:u w:val="none"/>
          <w:lang w:val="en-US" w:eastAsia="zh-CN" w:bidi="ar-SA"/>
        </w:rPr>
        <w:t>手套进行），然后用脚踢远3次（采用踢凌空球、反弹球、定位球等方法不限），各取其中最好一次成绩相加为最终成绩。每次掷、踢球的落点必须在测试区横宽以内，否则不计成绩。</w:t>
      </w:r>
    </w:p>
    <w:p>
      <w:pPr>
        <w:pStyle w:val="6"/>
        <w:widowControl/>
        <w:wordWrap/>
        <w:adjustRightInd/>
        <w:snapToGrid/>
        <w:spacing w:before="0" w:beforeAutospacing="0" w:after="0" w:afterAutospacing="0" w:line="240" w:lineRule="auto"/>
        <w:ind w:firstLine="480" w:firstLineChars="200"/>
        <w:textAlignment w:val="auto"/>
        <w:rPr>
          <w:rFonts w:ascii="微软雅黑" w:hAnsi="微软雅黑" w:eastAsia="微软雅黑" w:cs="微软雅黑"/>
          <w:b/>
          <w:bCs/>
          <w:color w:val="00B050"/>
          <w:szCs w:val="24"/>
          <w:u w:val="single"/>
        </w:rPr>
      </w:pPr>
      <w:r>
        <w:rPr>
          <w:rFonts w:hint="eastAsia" w:ascii="微软雅黑" w:hAnsi="微软雅黑" w:eastAsia="微软雅黑" w:cs="微软雅黑"/>
          <w:b/>
          <w:bCs/>
          <w:color w:val="00B050"/>
          <w:kern w:val="0"/>
          <w:sz w:val="24"/>
          <w:szCs w:val="24"/>
          <w:u w:val="none"/>
          <w:lang w:val="en-US" w:eastAsia="zh-CN" w:bidi="ar-SA"/>
        </w:rPr>
        <w:pict>
          <v:shape id="Picture 4" o:spid="_x0000_s1031" type="#_x0000_t75" style="height:117pt;width:32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6"/>
        <w:widowControl/>
        <w:spacing w:beforeAutospacing="0" w:afterAutospacing="0" w:line="432" w:lineRule="atLeast"/>
        <w:ind w:firstLine="420" w:firstLineChars="200"/>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评分标准：见表2-5。</w:t>
      </w:r>
    </w:p>
    <w:p>
      <w:pPr>
        <w:pStyle w:val="6"/>
        <w:widowControl/>
        <w:spacing w:beforeAutospacing="0" w:afterAutospacing="0" w:line="432" w:lineRule="atLeast"/>
        <w:ind w:firstLine="480" w:firstLineChars="200"/>
        <w:rPr>
          <w:rFonts w:hint="eastAsia" w:ascii="微软雅黑" w:hAnsi="微软雅黑" w:eastAsia="微软雅黑" w:cs="微软雅黑"/>
          <w:b/>
          <w:bCs/>
          <w:color w:val="00B050"/>
          <w:kern w:val="0"/>
          <w:sz w:val="24"/>
          <w:szCs w:val="24"/>
          <w:u w:val="none"/>
          <w:lang w:val="en-US" w:eastAsia="zh-CN" w:bidi="ar-SA"/>
        </w:rPr>
      </w:pPr>
      <w:r>
        <w:rPr>
          <w:rFonts w:hint="eastAsia" w:ascii="微软雅黑" w:hAnsi="微软雅黑" w:eastAsia="微软雅黑" w:cs="微软雅黑"/>
          <w:b/>
          <w:bCs/>
          <w:color w:val="00B050"/>
          <w:kern w:val="0"/>
          <w:sz w:val="24"/>
          <w:szCs w:val="24"/>
          <w:u w:val="none"/>
          <w:lang w:val="en-US" w:eastAsia="zh-CN" w:bidi="ar-SA"/>
        </w:rPr>
        <w:pict>
          <v:shape id="Picture 5" o:spid="_x0000_s1032" type="#_x0000_t75" style="height:154.5pt;width:3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6"/>
        <w:widowControl/>
        <w:spacing w:beforeAutospacing="0" w:afterAutospacing="0" w:line="432" w:lineRule="atLeast"/>
        <w:ind w:firstLine="480" w:firstLineChars="200"/>
        <w:rPr>
          <w:rFonts w:ascii="微软雅黑" w:hAnsi="微软雅黑" w:eastAsia="微软雅黑" w:cs="微软雅黑"/>
          <w:b/>
          <w:bCs/>
          <w:color w:val="00B050"/>
          <w:szCs w:val="24"/>
          <w:u w:val="single"/>
        </w:rPr>
      </w:pPr>
      <w:r>
        <w:rPr>
          <w:rFonts w:hint="eastAsia" w:ascii="微软雅黑" w:hAnsi="微软雅黑" w:eastAsia="微软雅黑" w:cs="微软雅黑"/>
          <w:b/>
          <w:bCs/>
          <w:color w:val="00B050"/>
          <w:kern w:val="0"/>
          <w:sz w:val="24"/>
          <w:szCs w:val="24"/>
          <w:u w:val="single"/>
          <w:lang w:val="en-US" w:eastAsia="zh-CN" w:bidi="ar-SA"/>
        </w:rPr>
        <w:pict>
          <v:shape id="Picture 6" o:spid="_x0000_s1033" type="#_x0000_t75" style="height:111pt;width:37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6"/>
        <w:widowControl/>
        <w:wordWrap/>
        <w:adjustRightInd/>
        <w:snapToGrid/>
        <w:spacing w:before="0" w:beforeAutospacing="0" w:after="0" w:afterAutospacing="0" w:line="0" w:lineRule="atLeast"/>
        <w:ind w:firstLine="210" w:firstLineChars="1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扑接球（20分）</w:t>
      </w:r>
    </w:p>
    <w:p>
      <w:pPr>
        <w:pStyle w:val="6"/>
        <w:widowControl/>
        <w:wordWrap/>
        <w:adjustRightInd/>
        <w:snapToGrid/>
        <w:spacing w:before="0" w:beforeAutospacing="0" w:after="0" w:afterAutospacing="0" w:line="0" w:lineRule="atLeas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考试方法：考生守门，扑接10个来自罚球区线外射中球门的有效射门球（含地滚球、半高球、高球以及需要倒地扑救的球）。</w:t>
      </w:r>
    </w:p>
    <w:p>
      <w:pPr>
        <w:pStyle w:val="6"/>
        <w:widowControl/>
        <w:wordWrap/>
        <w:adjustRightInd/>
        <w:snapToGrid/>
        <w:spacing w:before="0" w:beforeAutospacing="0" w:after="0" w:afterAutospacing="0" w:line="0" w:lineRule="atLeas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评分标准：考评员参照扑接球评分细则（表2-6），独立对考生进行技术技能评定。采用20分制评分，分数至多可到小数点后1位。</w:t>
      </w:r>
    </w:p>
    <w:p>
      <w:pPr>
        <w:pStyle w:val="6"/>
        <w:widowControl/>
        <w:wordWrap/>
        <w:adjustRightInd/>
        <w:snapToGrid/>
        <w:spacing w:before="0" w:beforeAutospacing="0" w:after="0" w:afterAutospacing="0" w:line="0" w:lineRule="atLeast"/>
        <w:ind w:firstLine="480" w:firstLineChars="200"/>
        <w:textAlignment w:val="auto"/>
        <w:rPr>
          <w:rFonts w:ascii="微软雅黑" w:hAnsi="微软雅黑" w:eastAsia="微软雅黑" w:cs="微软雅黑"/>
          <w:b/>
          <w:bCs/>
          <w:color w:val="00B050"/>
          <w:szCs w:val="24"/>
          <w:u w:val="single"/>
        </w:rPr>
      </w:pPr>
      <w:r>
        <w:rPr>
          <w:rFonts w:hint="eastAsia" w:ascii="微软雅黑" w:hAnsi="微软雅黑" w:eastAsia="微软雅黑" w:cs="微软雅黑"/>
          <w:b/>
          <w:bCs/>
          <w:color w:val="00B050"/>
          <w:kern w:val="0"/>
          <w:sz w:val="24"/>
          <w:szCs w:val="24"/>
          <w:u w:val="none"/>
          <w:lang w:val="en-US" w:eastAsia="zh-CN" w:bidi="ar-SA"/>
        </w:rPr>
        <w:pict>
          <v:shape id="Picture 7" o:spid="_x0000_s1034" type="#_x0000_t75" style="height:187.35pt;width:382.1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6"/>
        <w:widowControl/>
        <w:wordWrap/>
        <w:adjustRightInd/>
        <w:snapToGrid/>
        <w:spacing w:before="0" w:beforeAutospacing="0" w:after="0" w:afterAutospacing="0" w:line="0" w:lineRule="atLeast"/>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w:t>
      </w:r>
      <w:r>
        <w:rPr>
          <w:rFonts w:hint="eastAsia" w:ascii="宋体" w:cs="宋体"/>
          <w:b w:val="0"/>
          <w:bCs w:val="0"/>
          <w:color w:val="auto"/>
          <w:kern w:val="2"/>
          <w:sz w:val="21"/>
          <w:szCs w:val="21"/>
          <w:highlight w:val="none"/>
          <w:u w:val="none"/>
          <w:lang w:val="en-US" w:eastAsia="zh-CN" w:bidi="ar-SA"/>
        </w:rPr>
        <w:t>3</w:t>
      </w:r>
      <w:r>
        <w:rPr>
          <w:rFonts w:hint="eastAsia" w:ascii="宋体" w:hAnsi="宋体" w:eastAsia="宋体" w:cs="宋体"/>
          <w:b w:val="0"/>
          <w:bCs w:val="0"/>
          <w:color w:val="auto"/>
          <w:kern w:val="2"/>
          <w:sz w:val="21"/>
          <w:szCs w:val="21"/>
          <w:highlight w:val="none"/>
          <w:u w:val="none"/>
          <w:lang w:val="en-US" w:eastAsia="zh-CN" w:bidi="ar-SA"/>
        </w:rPr>
        <w:t>）实战能力</w:t>
      </w:r>
    </w:p>
    <w:p>
      <w:pPr>
        <w:pStyle w:val="6"/>
        <w:widowControl/>
        <w:wordWrap/>
        <w:adjustRightInd/>
        <w:snapToGrid/>
        <w:spacing w:before="0" w:beforeAutospacing="0" w:after="0" w:afterAutospacing="0" w:line="0" w:lineRule="atLeas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比赛（40分）</w:t>
      </w:r>
    </w:p>
    <w:p>
      <w:pPr>
        <w:pStyle w:val="6"/>
        <w:widowControl/>
        <w:wordWrap/>
        <w:adjustRightInd/>
        <w:snapToGrid/>
        <w:spacing w:before="0" w:beforeAutospacing="0" w:after="0" w:afterAutospacing="0" w:line="0" w:lineRule="atLeas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考试方法：视考生人数分队进行比赛。</w:t>
      </w:r>
    </w:p>
    <w:p>
      <w:pPr>
        <w:pStyle w:val="6"/>
        <w:widowControl/>
        <w:wordWrap/>
        <w:adjustRightInd/>
        <w:snapToGrid/>
        <w:spacing w:before="0" w:beforeAutospacing="0" w:after="0" w:afterAutospacing="0" w:line="0" w:lineRule="atLeas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评分标准：考评员参照实战能力评分细则（表2-7），独立对考生的技术能力、战术能力、心理素质以及比赛作风等方面行综合评定。采用40分制评分，分数至多可到小数点后1位。</w:t>
      </w:r>
    </w:p>
    <w:p>
      <w:pPr>
        <w:pStyle w:val="6"/>
        <w:widowControl/>
        <w:wordWrap/>
        <w:adjustRightInd/>
        <w:snapToGrid/>
        <w:spacing w:before="0" w:beforeAutospacing="0" w:after="0" w:afterAutospacing="0" w:line="0" w:lineRule="atLeast"/>
        <w:ind w:firstLine="480" w:firstLineChars="200"/>
        <w:textAlignment w:val="auto"/>
        <w:rPr>
          <w:rFonts w:ascii="微软雅黑" w:hAnsi="微软雅黑" w:eastAsia="微软雅黑" w:cs="微软雅黑"/>
          <w:b/>
          <w:bCs/>
          <w:color w:val="333333"/>
          <w:szCs w:val="24"/>
        </w:rPr>
      </w:pPr>
      <w:r>
        <w:rPr>
          <w:rFonts w:hint="eastAsia" w:ascii="微软雅黑" w:hAnsi="微软雅黑" w:eastAsia="微软雅黑" w:cs="微软雅黑"/>
          <w:b/>
          <w:bCs/>
          <w:color w:val="00B050"/>
          <w:kern w:val="0"/>
          <w:sz w:val="24"/>
          <w:szCs w:val="24"/>
          <w:u w:val="none"/>
          <w:lang w:val="en-US" w:eastAsia="zh-CN" w:bidi="ar-SA"/>
        </w:rPr>
        <w:pict>
          <v:shape id="Picture 8" o:spid="_x0000_s1035" type="#_x0000_t75" style="height:232.8pt;width:405.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line="380" w:lineRule="exact"/>
        <w:jc w:val="left"/>
        <w:rPr>
          <w:rFonts w:hint="eastAsia" w:hAnsi="宋体" w:cs="仿宋"/>
          <w:b/>
          <w:color w:val="auto"/>
          <w:sz w:val="21"/>
          <w:szCs w:val="21"/>
        </w:rPr>
      </w:pPr>
    </w:p>
    <w:p>
      <w:pPr>
        <w:spacing w:line="380" w:lineRule="exact"/>
        <w:rPr>
          <w:rFonts w:hAnsi="宋体" w:cs="宋体"/>
          <w:b/>
          <w:color w:val="auto"/>
          <w:sz w:val="21"/>
          <w:szCs w:val="21"/>
          <w:highlight w:val="none"/>
        </w:rPr>
      </w:pPr>
      <w:r>
        <w:rPr>
          <w:rFonts w:hint="eastAsia" w:hAnsi="宋体" w:cs="宋体"/>
          <w:b/>
          <w:color w:val="auto"/>
          <w:sz w:val="21"/>
          <w:szCs w:val="21"/>
          <w:highlight w:val="none"/>
        </w:rPr>
        <w:t xml:space="preserve">二、田径类 </w:t>
      </w:r>
    </w:p>
    <w:p>
      <w:pPr>
        <w:tabs>
          <w:tab w:val="left" w:pos="3945"/>
        </w:tabs>
        <w:spacing w:before="100" w:beforeAutospacing="1" w:after="100" w:afterAutospacing="1" w:line="380" w:lineRule="exact"/>
        <w:rPr>
          <w:rFonts w:hAnsi="宋体" w:cs="宋体"/>
          <w:b/>
          <w:color w:val="auto"/>
          <w:sz w:val="21"/>
          <w:szCs w:val="21"/>
          <w:highlight w:val="none"/>
        </w:rPr>
      </w:pPr>
      <w:r>
        <w:rPr>
          <w:rFonts w:hint="eastAsia" w:hAnsi="宋体" w:cs="宋体"/>
          <w:color w:val="auto"/>
          <w:sz w:val="21"/>
          <w:szCs w:val="21"/>
          <w:highlight w:val="none"/>
        </w:rPr>
        <w:t xml:space="preserve">1.专项素质测试评分标准（满分100分）  </w:t>
      </w:r>
    </w:p>
    <w:p>
      <w:pPr>
        <w:spacing w:line="380" w:lineRule="exact"/>
        <w:rPr>
          <w:rFonts w:hAnsi="宋体" w:cs="宋体"/>
          <w:b/>
          <w:color w:val="auto"/>
          <w:sz w:val="21"/>
          <w:szCs w:val="21"/>
          <w:highlight w:val="none"/>
        </w:rPr>
      </w:pPr>
      <w:r>
        <w:rPr>
          <w:rFonts w:hint="eastAsia" w:hAnsi="宋体" w:cs="宋体"/>
          <w:b/>
          <w:color w:val="auto"/>
          <w:sz w:val="21"/>
          <w:szCs w:val="21"/>
          <w:highlight w:val="none"/>
        </w:rPr>
        <w:t>女子100米评分标准：</w:t>
      </w:r>
    </w:p>
    <w:tbl>
      <w:tblPr>
        <w:tblStyle w:val="9"/>
        <w:tblW w:w="8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969"/>
        <w:gridCol w:w="863"/>
        <w:gridCol w:w="937"/>
        <w:gridCol w:w="938"/>
        <w:gridCol w:w="875"/>
        <w:gridCol w:w="887"/>
        <w:gridCol w:w="95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12”8</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12”9</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13”00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13”1</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13”2</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13”3</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 xml:space="preserve"> 13”4</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13”5</w:t>
            </w:r>
          </w:p>
        </w:tc>
      </w:tr>
    </w:tbl>
    <w:p>
      <w:pPr>
        <w:spacing w:line="380" w:lineRule="exact"/>
        <w:rPr>
          <w:rFonts w:hAnsi="宋体" w:cs="宋体"/>
          <w:b/>
          <w:color w:val="auto"/>
          <w:sz w:val="21"/>
          <w:szCs w:val="21"/>
          <w:highlight w:val="none"/>
        </w:rPr>
      </w:pPr>
      <w:r>
        <w:rPr>
          <w:rFonts w:hint="eastAsia" w:hAnsi="宋体" w:cs="宋体"/>
          <w:b/>
          <w:color w:val="auto"/>
          <w:sz w:val="21"/>
          <w:szCs w:val="21"/>
          <w:highlight w:val="none"/>
          <w:lang w:eastAsia="zh-CN"/>
        </w:rPr>
        <w:t>男</w:t>
      </w:r>
      <w:r>
        <w:rPr>
          <w:rFonts w:hint="eastAsia" w:hAnsi="宋体" w:cs="宋体"/>
          <w:b/>
          <w:color w:val="auto"/>
          <w:sz w:val="21"/>
          <w:szCs w:val="21"/>
          <w:highlight w:val="none"/>
        </w:rPr>
        <w:t>子100米评分标准：</w:t>
      </w:r>
    </w:p>
    <w:tbl>
      <w:tblPr>
        <w:tblStyle w:val="9"/>
        <w:tblW w:w="8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969"/>
        <w:gridCol w:w="863"/>
        <w:gridCol w:w="937"/>
        <w:gridCol w:w="938"/>
        <w:gridCol w:w="875"/>
        <w:gridCol w:w="887"/>
        <w:gridCol w:w="95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20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30</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w:t>
            </w: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4</w:t>
            </w:r>
            <w:r>
              <w:rPr>
                <w:rFonts w:hint="eastAsia" w:ascii="Calibri" w:hAnsi="宋体" w:eastAsia="宋体" w:cs="宋体"/>
                <w:bCs/>
                <w:color w:val="auto"/>
                <w:kern w:val="2"/>
                <w:sz w:val="21"/>
                <w:szCs w:val="21"/>
                <w:highlight w:val="none"/>
              </w:rPr>
              <w:t>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rPr>
              <w:t>1</w:t>
            </w: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50</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rPr>
              <w:t>1</w:t>
            </w: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60</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rPr>
              <w:t>1</w:t>
            </w: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70</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rPr>
              <w:t xml:space="preserve"> </w:t>
            </w:r>
            <w:r>
              <w:rPr>
                <w:rFonts w:hint="eastAsia" w:ascii="Calibri" w:hAnsi="宋体" w:eastAsia="宋体" w:cs="宋体"/>
                <w:bCs/>
                <w:color w:val="auto"/>
                <w:kern w:val="2"/>
                <w:sz w:val="21"/>
                <w:szCs w:val="21"/>
                <w:highlight w:val="none"/>
                <w:lang w:val="en-US" w:eastAsia="zh-CN"/>
              </w:rPr>
              <w:t>11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80</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90</w:t>
            </w:r>
          </w:p>
        </w:tc>
      </w:tr>
    </w:tbl>
    <w:p>
      <w:pPr>
        <w:spacing w:line="380" w:lineRule="exact"/>
        <w:rPr>
          <w:rFonts w:hint="eastAsia" w:hAnsi="宋体" w:cs="宋体"/>
          <w:b/>
          <w:color w:val="auto"/>
          <w:sz w:val="21"/>
          <w:szCs w:val="21"/>
          <w:highlight w:val="none"/>
        </w:rPr>
      </w:pPr>
      <w:r>
        <w:rPr>
          <w:rFonts w:hint="eastAsia" w:hAnsi="宋体" w:cs="宋体"/>
          <w:b/>
          <w:color w:val="auto"/>
          <w:sz w:val="21"/>
          <w:szCs w:val="21"/>
          <w:highlight w:val="none"/>
        </w:rPr>
        <w:t>女子200米评分标准：</w:t>
      </w:r>
    </w:p>
    <w:tbl>
      <w:tblPr>
        <w:tblStyle w:val="9"/>
        <w:tblW w:w="8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969"/>
        <w:gridCol w:w="863"/>
        <w:gridCol w:w="937"/>
        <w:gridCol w:w="938"/>
        <w:gridCol w:w="875"/>
        <w:gridCol w:w="887"/>
        <w:gridCol w:w="950"/>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26”9</w:t>
            </w:r>
          </w:p>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27”0</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27”1</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27”2</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27”3</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27”4</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 xml:space="preserve"> 27”5</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27”6</w:t>
            </w:r>
          </w:p>
        </w:tc>
      </w:tr>
    </w:tbl>
    <w:p>
      <w:pPr>
        <w:spacing w:line="380" w:lineRule="exact"/>
        <w:rPr>
          <w:rFonts w:hAnsi="宋体" w:cs="宋体"/>
          <w:b/>
          <w:color w:val="auto"/>
          <w:sz w:val="21"/>
          <w:szCs w:val="21"/>
          <w:highlight w:val="none"/>
        </w:rPr>
      </w:pPr>
    </w:p>
    <w:p>
      <w:pPr>
        <w:spacing w:line="380" w:lineRule="exact"/>
        <w:rPr>
          <w:rFonts w:hAnsi="宋体" w:cs="宋体"/>
          <w:b/>
          <w:color w:val="auto"/>
          <w:sz w:val="21"/>
          <w:szCs w:val="21"/>
          <w:highlight w:val="none"/>
        </w:rPr>
      </w:pPr>
      <w:r>
        <w:rPr>
          <w:rFonts w:hint="eastAsia" w:hAnsi="宋体" w:cs="宋体"/>
          <w:b/>
          <w:color w:val="auto"/>
          <w:sz w:val="21"/>
          <w:szCs w:val="21"/>
          <w:highlight w:val="none"/>
        </w:rPr>
        <w:t>男子200米评分标准：</w:t>
      </w:r>
    </w:p>
    <w:tbl>
      <w:tblPr>
        <w:tblStyle w:val="9"/>
        <w:tblW w:w="8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969"/>
        <w:gridCol w:w="863"/>
        <w:gridCol w:w="937"/>
        <w:gridCol w:w="938"/>
        <w:gridCol w:w="875"/>
        <w:gridCol w:w="887"/>
        <w:gridCol w:w="95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96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23”2</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p>
        </w:tc>
        <w:tc>
          <w:tcPr>
            <w:tcW w:w="8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23”25</w:t>
            </w:r>
          </w:p>
        </w:tc>
        <w:tc>
          <w:tcPr>
            <w:tcW w:w="9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23”30</w:t>
            </w:r>
          </w:p>
        </w:tc>
        <w:tc>
          <w:tcPr>
            <w:tcW w:w="93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23”35</w:t>
            </w:r>
          </w:p>
        </w:tc>
        <w:tc>
          <w:tcPr>
            <w:tcW w:w="87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23”40</w:t>
            </w:r>
          </w:p>
        </w:tc>
        <w:tc>
          <w:tcPr>
            <w:tcW w:w="8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23”50</w:t>
            </w:r>
          </w:p>
        </w:tc>
        <w:tc>
          <w:tcPr>
            <w:tcW w:w="95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 xml:space="preserve"> 23”60</w:t>
            </w:r>
          </w:p>
        </w:tc>
        <w:tc>
          <w:tcPr>
            <w:tcW w:w="96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23”70</w:t>
            </w:r>
          </w:p>
        </w:tc>
      </w:tr>
    </w:tbl>
    <w:p>
      <w:pPr>
        <w:spacing w:line="380" w:lineRule="exact"/>
        <w:rPr>
          <w:rFonts w:hAnsi="宋体" w:cs="宋体"/>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lang w:eastAsia="zh-CN"/>
        </w:rPr>
        <w:t>女子</w:t>
      </w:r>
      <w:r>
        <w:rPr>
          <w:rFonts w:hint="eastAsia" w:hAnsi="宋体" w:cs="宋体"/>
          <w:b/>
          <w:color w:val="auto"/>
          <w:sz w:val="21"/>
          <w:szCs w:val="21"/>
          <w:highlight w:val="none"/>
          <w:lang w:val="en-US" w:eastAsia="zh-CN"/>
        </w:rPr>
        <w:t>400</w:t>
      </w:r>
      <w:r>
        <w:rPr>
          <w:rFonts w:hint="eastAsia" w:hAnsi="宋体" w:cs="宋体"/>
          <w:b/>
          <w:color w:val="auto"/>
          <w:sz w:val="21"/>
          <w:szCs w:val="21"/>
          <w:highlight w:val="none"/>
        </w:rPr>
        <w:t>米</w:t>
      </w:r>
      <w:r>
        <w:rPr>
          <w:rFonts w:hint="eastAsia" w:hAnsi="宋体" w:cs="宋体"/>
          <w:b/>
          <w:bCs/>
          <w:color w:val="auto"/>
          <w:sz w:val="21"/>
          <w:szCs w:val="21"/>
          <w:highlight w:val="none"/>
        </w:rPr>
        <w:t>评分标准：</w:t>
      </w:r>
    </w:p>
    <w:tbl>
      <w:tblPr>
        <w:tblStyle w:val="9"/>
        <w:tblW w:w="8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098"/>
        <w:gridCol w:w="1088"/>
        <w:gridCol w:w="832"/>
        <w:gridCol w:w="960"/>
        <w:gridCol w:w="976"/>
        <w:gridCol w:w="1008"/>
        <w:gridCol w:w="94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2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109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108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83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6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97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0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4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82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109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01</w:t>
            </w:r>
            <w:r>
              <w:rPr>
                <w:rFonts w:hint="eastAsia" w:ascii="Calibri" w:hAnsi="宋体" w:eastAsia="宋体" w:cs="宋体"/>
                <w:bCs/>
                <w:color w:val="auto"/>
                <w:kern w:val="2"/>
                <w:sz w:val="21"/>
                <w:szCs w:val="21"/>
                <w:highlight w:val="none"/>
              </w:rPr>
              <w:t>”</w:t>
            </w:r>
          </w:p>
          <w:p>
            <w:pPr>
              <w:spacing w:before="0" w:beforeAutospacing="0" w:after="0" w:afterAutospacing="0" w:line="380" w:lineRule="exact"/>
              <w:ind w:left="0" w:right="0"/>
              <w:rPr>
                <w:rFonts w:ascii="Calibri" w:hAnsi="宋体" w:eastAsia="宋体" w:cs="宋体"/>
                <w:bCs/>
                <w:color w:val="auto"/>
                <w:kern w:val="2"/>
                <w:sz w:val="21"/>
                <w:szCs w:val="21"/>
                <w:highlight w:val="none"/>
              </w:rPr>
            </w:pPr>
          </w:p>
        </w:tc>
        <w:tc>
          <w:tcPr>
            <w:tcW w:w="108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50</w:t>
            </w:r>
          </w:p>
        </w:tc>
        <w:tc>
          <w:tcPr>
            <w:tcW w:w="83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02</w:t>
            </w:r>
            <w:r>
              <w:rPr>
                <w:rFonts w:hint="eastAsia" w:ascii="Calibri" w:hAnsi="宋体" w:eastAsia="宋体" w:cs="宋体"/>
                <w:bCs/>
                <w:color w:val="auto"/>
                <w:kern w:val="2"/>
                <w:sz w:val="21"/>
                <w:szCs w:val="21"/>
                <w:highlight w:val="none"/>
              </w:rPr>
              <w:t>”</w:t>
            </w:r>
          </w:p>
        </w:tc>
        <w:tc>
          <w:tcPr>
            <w:tcW w:w="96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02</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50</w:t>
            </w:r>
          </w:p>
        </w:tc>
        <w:tc>
          <w:tcPr>
            <w:tcW w:w="97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03</w:t>
            </w:r>
            <w:r>
              <w:rPr>
                <w:rFonts w:hint="eastAsia" w:ascii="Calibri" w:hAnsi="宋体" w:eastAsia="宋体" w:cs="宋体"/>
                <w:bCs/>
                <w:color w:val="auto"/>
                <w:kern w:val="2"/>
                <w:sz w:val="21"/>
                <w:szCs w:val="21"/>
                <w:highlight w:val="none"/>
              </w:rPr>
              <w:t>”</w:t>
            </w:r>
          </w:p>
        </w:tc>
        <w:tc>
          <w:tcPr>
            <w:tcW w:w="100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03</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50</w:t>
            </w:r>
          </w:p>
        </w:tc>
        <w:tc>
          <w:tcPr>
            <w:tcW w:w="94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04</w:t>
            </w:r>
            <w:r>
              <w:rPr>
                <w:rFonts w:hint="eastAsia" w:ascii="Calibri" w:hAnsi="宋体" w:eastAsia="宋体" w:cs="宋体"/>
                <w:bCs/>
                <w:color w:val="auto"/>
                <w:kern w:val="2"/>
                <w:sz w:val="21"/>
                <w:szCs w:val="21"/>
                <w:highlight w:val="none"/>
              </w:rPr>
              <w:t>”</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04</w:t>
            </w:r>
            <w:r>
              <w:rPr>
                <w:rFonts w:hint="eastAsia" w:ascii="Calibri" w:hAnsi="宋体" w:eastAsia="宋体" w:cs="宋体"/>
                <w:bCs/>
                <w:color w:val="auto"/>
                <w:kern w:val="2"/>
                <w:sz w:val="21"/>
                <w:szCs w:val="21"/>
                <w:highlight w:val="none"/>
              </w:rPr>
              <w:t>”</w:t>
            </w:r>
            <w:r>
              <w:rPr>
                <w:rFonts w:hint="eastAsia" w:ascii="Calibri" w:hAnsi="宋体" w:eastAsia="宋体" w:cs="宋体"/>
                <w:bCs/>
                <w:color w:val="auto"/>
                <w:kern w:val="2"/>
                <w:sz w:val="21"/>
                <w:szCs w:val="21"/>
                <w:highlight w:val="none"/>
                <w:lang w:val="en-US" w:eastAsia="zh-CN"/>
              </w:rPr>
              <w:t>50</w:t>
            </w:r>
          </w:p>
        </w:tc>
      </w:tr>
    </w:tbl>
    <w:p>
      <w:pPr>
        <w:spacing w:line="380" w:lineRule="exact"/>
        <w:rPr>
          <w:rFonts w:hAnsi="宋体" w:cs="宋体"/>
          <w:b/>
          <w:color w:val="auto"/>
          <w:sz w:val="21"/>
          <w:szCs w:val="21"/>
          <w:highlight w:val="none"/>
        </w:rPr>
      </w:pPr>
      <w:r>
        <w:rPr>
          <w:rFonts w:hint="eastAsia" w:hAnsi="宋体" w:cs="宋体"/>
          <w:b/>
          <w:color w:val="auto"/>
          <w:sz w:val="21"/>
          <w:szCs w:val="21"/>
          <w:highlight w:val="none"/>
        </w:rPr>
        <w:t>男子400米评分标准：</w:t>
      </w:r>
    </w:p>
    <w:tbl>
      <w:tblPr>
        <w:tblStyle w:val="9"/>
        <w:tblW w:w="8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6"/>
        <w:gridCol w:w="1024"/>
        <w:gridCol w:w="832"/>
        <w:gridCol w:w="992"/>
        <w:gridCol w:w="976"/>
        <w:gridCol w:w="1008"/>
        <w:gridCol w:w="94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10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102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83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97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0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4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100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10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53”0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p>
        </w:tc>
        <w:tc>
          <w:tcPr>
            <w:tcW w:w="102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53”2</w:t>
            </w:r>
          </w:p>
        </w:tc>
        <w:tc>
          <w:tcPr>
            <w:tcW w:w="83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53”4</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53”6</w:t>
            </w:r>
          </w:p>
        </w:tc>
        <w:tc>
          <w:tcPr>
            <w:tcW w:w="97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53”8</w:t>
            </w:r>
          </w:p>
        </w:tc>
        <w:tc>
          <w:tcPr>
            <w:tcW w:w="100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54”0</w:t>
            </w:r>
          </w:p>
        </w:tc>
        <w:tc>
          <w:tcPr>
            <w:tcW w:w="94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 xml:space="preserve"> 54”2</w:t>
            </w:r>
          </w:p>
        </w:tc>
        <w:tc>
          <w:tcPr>
            <w:tcW w:w="100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54”4</w:t>
            </w:r>
          </w:p>
        </w:tc>
      </w:tr>
    </w:tbl>
    <w:p>
      <w:pPr>
        <w:spacing w:line="380" w:lineRule="exact"/>
        <w:rPr>
          <w:rFonts w:hAnsi="宋体" w:cs="宋体"/>
          <w:b/>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rPr>
        <w:t>男子800米</w:t>
      </w:r>
      <w:r>
        <w:rPr>
          <w:rFonts w:hint="eastAsia" w:hAnsi="宋体" w:cs="宋体"/>
          <w:b/>
          <w:bCs/>
          <w:color w:val="auto"/>
          <w:sz w:val="21"/>
          <w:szCs w:val="21"/>
          <w:highlight w:val="none"/>
        </w:rPr>
        <w:t>评分标准：</w:t>
      </w:r>
    </w:p>
    <w:tbl>
      <w:tblPr>
        <w:tblStyle w:val="9"/>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4"/>
        <w:gridCol w:w="992"/>
        <w:gridCol w:w="946"/>
        <w:gridCol w:w="992"/>
        <w:gridCol w:w="1072"/>
        <w:gridCol w:w="944"/>
        <w:gridCol w:w="976"/>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4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107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94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7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88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2’03”</w:t>
            </w:r>
          </w:p>
          <w:p>
            <w:pPr>
              <w:spacing w:before="0" w:beforeAutospacing="0" w:after="0" w:afterAutospacing="0" w:line="380" w:lineRule="exact"/>
              <w:ind w:left="0" w:right="0"/>
              <w:rPr>
                <w:rFonts w:ascii="Calibri" w:hAnsi="宋体" w:eastAsia="宋体" w:cs="宋体"/>
                <w:bCs/>
                <w:color w:val="auto"/>
                <w:kern w:val="2"/>
                <w:sz w:val="21"/>
                <w:szCs w:val="21"/>
                <w:highlight w:val="none"/>
              </w:rPr>
            </w:pP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2’06”</w:t>
            </w:r>
          </w:p>
        </w:tc>
        <w:tc>
          <w:tcPr>
            <w:tcW w:w="94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2’08”</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2’10”</w:t>
            </w:r>
          </w:p>
        </w:tc>
        <w:tc>
          <w:tcPr>
            <w:tcW w:w="107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2’12”</w:t>
            </w:r>
          </w:p>
        </w:tc>
        <w:tc>
          <w:tcPr>
            <w:tcW w:w="94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2’14”</w:t>
            </w:r>
          </w:p>
        </w:tc>
        <w:tc>
          <w:tcPr>
            <w:tcW w:w="97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2’16”</w:t>
            </w:r>
          </w:p>
        </w:tc>
        <w:tc>
          <w:tcPr>
            <w:tcW w:w="88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2’18”</w:t>
            </w:r>
          </w:p>
        </w:tc>
      </w:tr>
    </w:tbl>
    <w:p>
      <w:pPr>
        <w:spacing w:line="380" w:lineRule="exact"/>
        <w:rPr>
          <w:rFonts w:hAnsi="宋体" w:cs="宋体"/>
          <w:b/>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rPr>
        <w:t>女子800米</w:t>
      </w:r>
      <w:r>
        <w:rPr>
          <w:rFonts w:hint="eastAsia" w:hAnsi="宋体" w:cs="宋体"/>
          <w:b/>
          <w:bCs/>
          <w:color w:val="auto"/>
          <w:sz w:val="21"/>
          <w:szCs w:val="21"/>
          <w:highlight w:val="none"/>
        </w:rPr>
        <w:t>评分标准：</w:t>
      </w:r>
    </w:p>
    <w:tbl>
      <w:tblPr>
        <w:tblStyle w:val="9"/>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4"/>
        <w:gridCol w:w="992"/>
        <w:gridCol w:w="993"/>
        <w:gridCol w:w="992"/>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2’22”</w:t>
            </w:r>
          </w:p>
          <w:p>
            <w:pPr>
              <w:spacing w:before="0" w:beforeAutospacing="0" w:after="0" w:afterAutospacing="0" w:line="380" w:lineRule="exact"/>
              <w:ind w:left="0" w:right="0"/>
              <w:rPr>
                <w:rFonts w:ascii="Calibri" w:hAnsi="宋体" w:eastAsia="宋体" w:cs="宋体"/>
                <w:bCs/>
                <w:color w:val="auto"/>
                <w:kern w:val="2"/>
                <w:sz w:val="21"/>
                <w:szCs w:val="21"/>
                <w:highlight w:val="none"/>
              </w:rPr>
            </w:pP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2’24”</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2’26”</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2’28”</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2’32”</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2’34”</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2’36”</w:t>
            </w:r>
          </w:p>
        </w:tc>
      </w:tr>
    </w:tbl>
    <w:p>
      <w:pPr>
        <w:spacing w:line="380" w:lineRule="exact"/>
        <w:rPr>
          <w:rFonts w:hAnsi="宋体" w:cs="宋体"/>
          <w:b/>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rPr>
        <w:t>男子1500米</w:t>
      </w:r>
      <w:r>
        <w:rPr>
          <w:rFonts w:hint="eastAsia" w:hAnsi="宋体" w:cs="宋体"/>
          <w:b/>
          <w:bCs/>
          <w:color w:val="auto"/>
          <w:sz w:val="21"/>
          <w:szCs w:val="21"/>
          <w:highlight w:val="none"/>
        </w:rPr>
        <w:t>评分标准：</w:t>
      </w:r>
    </w:p>
    <w:tbl>
      <w:tblPr>
        <w:tblStyle w:val="9"/>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4"/>
        <w:gridCol w:w="992"/>
        <w:gridCol w:w="993"/>
        <w:gridCol w:w="992"/>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4’15”</w:t>
            </w:r>
          </w:p>
          <w:p>
            <w:pPr>
              <w:spacing w:before="0" w:beforeAutospacing="0" w:after="0" w:afterAutospacing="0" w:line="380" w:lineRule="exact"/>
              <w:ind w:left="0" w:right="0"/>
              <w:rPr>
                <w:rFonts w:ascii="Calibri" w:hAnsi="宋体" w:eastAsia="宋体" w:cs="宋体"/>
                <w:bCs/>
                <w:color w:val="auto"/>
                <w:kern w:val="2"/>
                <w:sz w:val="21"/>
                <w:szCs w:val="21"/>
                <w:highlight w:val="none"/>
              </w:rPr>
            </w:pP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4’18”</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4’21”</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4’24”</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4’27”</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4’30”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4’33”</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4’36”</w:t>
            </w:r>
          </w:p>
        </w:tc>
      </w:tr>
    </w:tbl>
    <w:p>
      <w:pPr>
        <w:spacing w:line="380" w:lineRule="exact"/>
        <w:rPr>
          <w:rFonts w:hint="eastAsia" w:hAnsi="宋体" w:cs="宋体"/>
          <w:b/>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rPr>
        <w:t>女子1500米</w:t>
      </w:r>
      <w:r>
        <w:rPr>
          <w:rFonts w:hint="eastAsia" w:hAnsi="宋体" w:cs="宋体"/>
          <w:b/>
          <w:bCs/>
          <w:color w:val="auto"/>
          <w:sz w:val="21"/>
          <w:szCs w:val="21"/>
          <w:highlight w:val="none"/>
        </w:rPr>
        <w:t>评分标准：</w:t>
      </w:r>
    </w:p>
    <w:tbl>
      <w:tblPr>
        <w:tblStyle w:val="9"/>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4"/>
        <w:gridCol w:w="992"/>
        <w:gridCol w:w="993"/>
        <w:gridCol w:w="992"/>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成绩（秒）</w:t>
            </w:r>
          </w:p>
        </w:tc>
        <w:tc>
          <w:tcPr>
            <w:tcW w:w="10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5’00”</w:t>
            </w:r>
          </w:p>
          <w:p>
            <w:pPr>
              <w:spacing w:before="0" w:beforeAutospacing="0" w:after="0" w:afterAutospacing="0" w:line="380" w:lineRule="exact"/>
              <w:ind w:left="0" w:right="0"/>
              <w:rPr>
                <w:rFonts w:ascii="Calibri" w:hAnsi="宋体" w:eastAsia="宋体" w:cs="宋体"/>
                <w:bCs/>
                <w:color w:val="auto"/>
                <w:kern w:val="2"/>
                <w:sz w:val="21"/>
                <w:szCs w:val="21"/>
                <w:highlight w:val="none"/>
              </w:rPr>
            </w:pP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5’02”</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5’04”</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5’06”</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5’08”</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5’10”</w:t>
            </w:r>
          </w:p>
        </w:tc>
        <w:tc>
          <w:tcPr>
            <w:tcW w:w="99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5’12”</w:t>
            </w:r>
          </w:p>
        </w:tc>
        <w:tc>
          <w:tcPr>
            <w:tcW w:w="99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5’16”</w:t>
            </w:r>
          </w:p>
        </w:tc>
      </w:tr>
    </w:tbl>
    <w:p>
      <w:pPr>
        <w:spacing w:line="380" w:lineRule="exact"/>
        <w:rPr>
          <w:rFonts w:hAnsi="宋体" w:cs="宋体"/>
          <w:b/>
          <w:color w:val="auto"/>
          <w:sz w:val="21"/>
          <w:szCs w:val="21"/>
          <w:highlight w:val="none"/>
        </w:rPr>
      </w:pPr>
    </w:p>
    <w:p>
      <w:pPr>
        <w:spacing w:line="380" w:lineRule="exact"/>
        <w:rPr>
          <w:rFonts w:hAnsi="宋体" w:cs="宋体"/>
          <w:b/>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rPr>
        <w:t>男子铅球</w:t>
      </w:r>
      <w:r>
        <w:rPr>
          <w:rFonts w:hint="eastAsia" w:hAnsi="宋体" w:cs="宋体"/>
          <w:b/>
          <w:bCs/>
          <w:color w:val="auto"/>
          <w:sz w:val="21"/>
          <w:szCs w:val="21"/>
          <w:highlight w:val="none"/>
        </w:rPr>
        <w:t>评分（6千克（青年组）/5千克（少年组））标准：</w:t>
      </w:r>
    </w:p>
    <w:tbl>
      <w:tblPr>
        <w:tblStyle w:val="9"/>
        <w:tblW w:w="8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986"/>
        <w:gridCol w:w="1013"/>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1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8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w:t>
            </w:r>
            <w:r>
              <w:rPr>
                <w:rFonts w:hint="eastAsia" w:ascii="Calibri" w:hAnsi="宋体" w:eastAsia="宋体" w:cs="宋体"/>
                <w:bCs/>
                <w:color w:val="auto"/>
                <w:kern w:val="2"/>
                <w:sz w:val="21"/>
                <w:szCs w:val="21"/>
                <w:highlight w:val="none"/>
                <w:lang w:val="en-US" w:eastAsia="zh-CN"/>
              </w:rPr>
              <w:t>米</w:t>
            </w:r>
            <w:r>
              <w:rPr>
                <w:rFonts w:hint="eastAsia" w:ascii="Calibri" w:hAnsi="宋体" w:eastAsia="宋体" w:cs="宋体"/>
                <w:bCs/>
                <w:color w:val="auto"/>
                <w:kern w:val="2"/>
                <w:sz w:val="21"/>
                <w:szCs w:val="21"/>
                <w:highlight w:val="none"/>
              </w:rPr>
              <w:t>）</w:t>
            </w:r>
          </w:p>
        </w:tc>
        <w:tc>
          <w:tcPr>
            <w:tcW w:w="98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14.00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15.25</w:t>
            </w:r>
          </w:p>
        </w:tc>
        <w:tc>
          <w:tcPr>
            <w:tcW w:w="986" w:type="dxa"/>
            <w:tcBorders>
              <w:top w:val="single" w:color="000000" w:sz="4" w:space="0"/>
              <w:left w:val="single" w:color="000000" w:sz="4" w:space="0"/>
              <w:bottom w:val="single" w:color="000000" w:sz="4" w:space="0"/>
              <w:right w:val="single" w:color="auto"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13.70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14.95</w:t>
            </w:r>
          </w:p>
        </w:tc>
        <w:tc>
          <w:tcPr>
            <w:tcW w:w="1013" w:type="dxa"/>
            <w:tcBorders>
              <w:top w:val="single" w:color="000000" w:sz="4" w:space="0"/>
              <w:left w:val="single" w:color="auto" w:sz="4" w:space="0"/>
              <w:bottom w:val="single" w:color="000000" w:sz="4" w:space="0"/>
              <w:right w:val="single" w:color="auto"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13.40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14.65</w:t>
            </w:r>
          </w:p>
        </w:tc>
        <w:tc>
          <w:tcPr>
            <w:tcW w:w="1013" w:type="dxa"/>
            <w:tcBorders>
              <w:top w:val="single" w:color="000000" w:sz="4" w:space="0"/>
              <w:left w:val="single" w:color="auto" w:sz="4" w:space="0"/>
              <w:bottom w:val="single" w:color="000000" w:sz="4" w:space="0"/>
              <w:right w:val="single" w:color="000000"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13.10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14.35</w:t>
            </w:r>
          </w:p>
        </w:tc>
        <w:tc>
          <w:tcPr>
            <w:tcW w:w="101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12.80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14.05</w:t>
            </w:r>
          </w:p>
        </w:tc>
        <w:tc>
          <w:tcPr>
            <w:tcW w:w="101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12.50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13.75</w:t>
            </w:r>
          </w:p>
        </w:tc>
        <w:tc>
          <w:tcPr>
            <w:tcW w:w="101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12.20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13.45</w:t>
            </w:r>
          </w:p>
        </w:tc>
        <w:tc>
          <w:tcPr>
            <w:tcW w:w="101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11.90</w:t>
            </w:r>
          </w:p>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13.15</w:t>
            </w:r>
          </w:p>
        </w:tc>
      </w:tr>
    </w:tbl>
    <w:p>
      <w:pPr>
        <w:spacing w:line="380" w:lineRule="exact"/>
        <w:rPr>
          <w:rFonts w:hAnsi="宋体" w:cs="宋体"/>
          <w:b/>
          <w:color w:val="auto"/>
          <w:sz w:val="21"/>
          <w:szCs w:val="21"/>
          <w:highlight w:val="none"/>
        </w:rPr>
      </w:pPr>
    </w:p>
    <w:p>
      <w:pPr>
        <w:spacing w:line="380" w:lineRule="exact"/>
        <w:rPr>
          <w:rFonts w:hint="eastAsia" w:hAnsi="宋体" w:cs="宋体"/>
          <w:b/>
          <w:bCs/>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bCs/>
          <w:color w:val="auto"/>
          <w:sz w:val="21"/>
          <w:szCs w:val="21"/>
          <w:highlight w:val="none"/>
        </w:rPr>
        <w:t>女子铅球评分（4千克）标准：</w:t>
      </w:r>
    </w:p>
    <w:tbl>
      <w:tblPr>
        <w:tblStyle w:val="9"/>
        <w:tblW w:w="8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94"/>
        <w:gridCol w:w="991"/>
        <w:gridCol w:w="1018"/>
        <w:gridCol w:w="1017"/>
        <w:gridCol w:w="1017"/>
        <w:gridCol w:w="1019"/>
        <w:gridCol w:w="101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9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9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101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101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101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1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101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101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8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w:t>
            </w:r>
            <w:r>
              <w:rPr>
                <w:rFonts w:hint="eastAsia" w:ascii="Calibri" w:hAnsi="宋体" w:eastAsia="宋体" w:cs="宋体"/>
                <w:bCs/>
                <w:color w:val="auto"/>
                <w:kern w:val="2"/>
                <w:sz w:val="21"/>
                <w:szCs w:val="21"/>
                <w:highlight w:val="none"/>
                <w:lang w:val="en-US" w:eastAsia="zh-CN"/>
              </w:rPr>
              <w:t>米</w:t>
            </w:r>
            <w:r>
              <w:rPr>
                <w:rFonts w:hint="eastAsia" w:ascii="Calibri" w:hAnsi="宋体" w:eastAsia="宋体" w:cs="宋体"/>
                <w:bCs/>
                <w:color w:val="auto"/>
                <w:kern w:val="2"/>
                <w:sz w:val="21"/>
                <w:szCs w:val="21"/>
                <w:highlight w:val="none"/>
              </w:rPr>
              <w:t>）</w:t>
            </w:r>
          </w:p>
        </w:tc>
        <w:tc>
          <w:tcPr>
            <w:tcW w:w="99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12.00</w:t>
            </w:r>
          </w:p>
        </w:tc>
        <w:tc>
          <w:tcPr>
            <w:tcW w:w="99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11.90</w:t>
            </w:r>
          </w:p>
        </w:tc>
        <w:tc>
          <w:tcPr>
            <w:tcW w:w="101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11.80</w:t>
            </w:r>
          </w:p>
        </w:tc>
        <w:tc>
          <w:tcPr>
            <w:tcW w:w="101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11.70</w:t>
            </w:r>
          </w:p>
        </w:tc>
        <w:tc>
          <w:tcPr>
            <w:tcW w:w="101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11.60</w:t>
            </w:r>
          </w:p>
        </w:tc>
        <w:tc>
          <w:tcPr>
            <w:tcW w:w="101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11.50</w:t>
            </w:r>
          </w:p>
        </w:tc>
        <w:tc>
          <w:tcPr>
            <w:tcW w:w="101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11.30</w:t>
            </w:r>
          </w:p>
        </w:tc>
        <w:tc>
          <w:tcPr>
            <w:tcW w:w="101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11.10</w:t>
            </w:r>
          </w:p>
        </w:tc>
      </w:tr>
    </w:tbl>
    <w:p>
      <w:pPr>
        <w:spacing w:line="380" w:lineRule="exact"/>
        <w:rPr>
          <w:rFonts w:hAnsi="宋体" w:cs="宋体"/>
          <w:b/>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rPr>
        <w:t>女子铁饼</w:t>
      </w:r>
      <w:r>
        <w:rPr>
          <w:rFonts w:hint="eastAsia" w:hAnsi="宋体" w:cs="宋体"/>
          <w:b/>
          <w:bCs/>
          <w:color w:val="auto"/>
          <w:sz w:val="21"/>
          <w:szCs w:val="21"/>
          <w:highlight w:val="none"/>
        </w:rPr>
        <w:t>评分（1千克）标准：</w:t>
      </w:r>
    </w:p>
    <w:tbl>
      <w:tblPr>
        <w:tblStyle w:val="9"/>
        <w:tblW w:w="8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1001"/>
        <w:gridCol w:w="998"/>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100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9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1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w:t>
            </w:r>
            <w:r>
              <w:rPr>
                <w:rFonts w:hint="eastAsia" w:ascii="Calibri" w:hAnsi="宋体" w:eastAsia="宋体" w:cs="宋体"/>
                <w:bCs/>
                <w:color w:val="auto"/>
                <w:kern w:val="2"/>
                <w:sz w:val="21"/>
                <w:szCs w:val="21"/>
                <w:highlight w:val="none"/>
                <w:lang w:val="en-US" w:eastAsia="zh-CN"/>
              </w:rPr>
              <w:t>米</w:t>
            </w:r>
            <w:r>
              <w:rPr>
                <w:rFonts w:hint="eastAsia" w:ascii="Calibri" w:hAnsi="宋体" w:eastAsia="宋体" w:cs="宋体"/>
                <w:bCs/>
                <w:color w:val="auto"/>
                <w:kern w:val="2"/>
                <w:sz w:val="21"/>
                <w:szCs w:val="21"/>
                <w:highlight w:val="none"/>
              </w:rPr>
              <w:t>）</w:t>
            </w:r>
          </w:p>
        </w:tc>
        <w:tc>
          <w:tcPr>
            <w:tcW w:w="9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39</w:t>
            </w:r>
          </w:p>
        </w:tc>
        <w:tc>
          <w:tcPr>
            <w:tcW w:w="1001" w:type="dxa"/>
            <w:tcBorders>
              <w:top w:val="single" w:color="000000" w:sz="4" w:space="0"/>
              <w:left w:val="single" w:color="000000" w:sz="4" w:space="0"/>
              <w:bottom w:val="single" w:color="000000" w:sz="4" w:space="0"/>
              <w:right w:val="single" w:color="auto" w:sz="4" w:space="0"/>
            </w:tcBorders>
            <w:vAlign w:val="top"/>
          </w:tcPr>
          <w:p>
            <w:pPr>
              <w:spacing w:before="0" w:beforeAutospacing="0" w:after="0" w:afterAutospacing="0" w:line="380" w:lineRule="exact"/>
              <w:ind w:left="0" w:right="0" w:firstLine="210" w:firstLineChars="100"/>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37</w:t>
            </w:r>
          </w:p>
        </w:tc>
        <w:tc>
          <w:tcPr>
            <w:tcW w:w="998" w:type="dxa"/>
            <w:tcBorders>
              <w:top w:val="single" w:color="000000" w:sz="4" w:space="0"/>
              <w:left w:val="single" w:color="auto" w:sz="4" w:space="0"/>
              <w:bottom w:val="single" w:color="000000" w:sz="4" w:space="0"/>
              <w:right w:val="single" w:color="auto"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35</w:t>
            </w:r>
          </w:p>
        </w:tc>
        <w:tc>
          <w:tcPr>
            <w:tcW w:w="1013" w:type="dxa"/>
            <w:tcBorders>
              <w:top w:val="single" w:color="000000" w:sz="4" w:space="0"/>
              <w:left w:val="single" w:color="auto"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33</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32</w:t>
            </w:r>
          </w:p>
        </w:tc>
        <w:tc>
          <w:tcPr>
            <w:tcW w:w="101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31</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29</w:t>
            </w:r>
          </w:p>
        </w:tc>
      </w:tr>
    </w:tbl>
    <w:p>
      <w:pPr>
        <w:spacing w:line="380" w:lineRule="exact"/>
        <w:rPr>
          <w:rFonts w:hint="eastAsia" w:hAnsi="宋体" w:cs="宋体"/>
          <w:b/>
          <w:color w:val="auto"/>
          <w:sz w:val="21"/>
          <w:szCs w:val="21"/>
          <w:highlight w:val="none"/>
          <w:lang w:eastAsia="zh-CN"/>
        </w:rPr>
      </w:pPr>
    </w:p>
    <w:p>
      <w:pPr>
        <w:spacing w:line="380" w:lineRule="exact"/>
        <w:rPr>
          <w:rFonts w:hAnsi="宋体" w:cs="宋体"/>
          <w:b/>
          <w:bCs/>
          <w:color w:val="auto"/>
          <w:sz w:val="21"/>
          <w:szCs w:val="21"/>
          <w:highlight w:val="none"/>
        </w:rPr>
      </w:pPr>
      <w:r>
        <w:rPr>
          <w:rFonts w:hint="eastAsia" w:hAnsi="宋体" w:cs="宋体"/>
          <w:b/>
          <w:color w:val="auto"/>
          <w:sz w:val="21"/>
          <w:szCs w:val="21"/>
          <w:highlight w:val="none"/>
          <w:lang w:eastAsia="zh-CN"/>
        </w:rPr>
        <w:t>男</w:t>
      </w:r>
      <w:r>
        <w:rPr>
          <w:rFonts w:hint="eastAsia" w:hAnsi="宋体" w:cs="宋体"/>
          <w:b/>
          <w:color w:val="auto"/>
          <w:sz w:val="21"/>
          <w:szCs w:val="21"/>
          <w:highlight w:val="none"/>
        </w:rPr>
        <w:t>子铁饼</w:t>
      </w:r>
      <w:r>
        <w:rPr>
          <w:rFonts w:hint="eastAsia" w:hAnsi="宋体" w:cs="宋体"/>
          <w:b/>
          <w:bCs/>
          <w:color w:val="auto"/>
          <w:sz w:val="21"/>
          <w:szCs w:val="21"/>
          <w:highlight w:val="none"/>
        </w:rPr>
        <w:t>评分（1</w:t>
      </w:r>
      <w:r>
        <w:rPr>
          <w:rFonts w:hint="eastAsia" w:hAnsi="宋体" w:cs="宋体"/>
          <w:b/>
          <w:bCs/>
          <w:color w:val="auto"/>
          <w:sz w:val="21"/>
          <w:szCs w:val="21"/>
          <w:highlight w:val="none"/>
          <w:lang w:val="en-US" w:eastAsia="zh-CN"/>
        </w:rPr>
        <w:t>.5</w:t>
      </w:r>
      <w:r>
        <w:rPr>
          <w:rFonts w:hint="eastAsia" w:hAnsi="宋体" w:cs="宋体"/>
          <w:b/>
          <w:bCs/>
          <w:color w:val="auto"/>
          <w:sz w:val="21"/>
          <w:szCs w:val="21"/>
          <w:highlight w:val="none"/>
        </w:rPr>
        <w:t>千克）标准：</w:t>
      </w:r>
    </w:p>
    <w:tbl>
      <w:tblPr>
        <w:tblStyle w:val="9"/>
        <w:tblW w:w="8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1001"/>
        <w:gridCol w:w="998"/>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100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998"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1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86"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w:t>
            </w:r>
            <w:r>
              <w:rPr>
                <w:rFonts w:hint="eastAsia" w:ascii="Calibri" w:hAnsi="宋体" w:eastAsia="宋体" w:cs="宋体"/>
                <w:bCs/>
                <w:color w:val="auto"/>
                <w:kern w:val="2"/>
                <w:sz w:val="21"/>
                <w:szCs w:val="21"/>
                <w:highlight w:val="none"/>
                <w:lang w:val="en-US" w:eastAsia="zh-CN"/>
              </w:rPr>
              <w:t>米</w:t>
            </w:r>
            <w:r>
              <w:rPr>
                <w:rFonts w:hint="eastAsia" w:ascii="Calibri" w:hAnsi="宋体" w:eastAsia="宋体" w:cs="宋体"/>
                <w:bCs/>
                <w:color w:val="auto"/>
                <w:kern w:val="2"/>
                <w:sz w:val="21"/>
                <w:szCs w:val="21"/>
                <w:highlight w:val="none"/>
              </w:rPr>
              <w:t>）</w:t>
            </w:r>
          </w:p>
        </w:tc>
        <w:tc>
          <w:tcPr>
            <w:tcW w:w="9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43</w:t>
            </w:r>
          </w:p>
        </w:tc>
        <w:tc>
          <w:tcPr>
            <w:tcW w:w="1001" w:type="dxa"/>
            <w:tcBorders>
              <w:top w:val="single" w:color="000000" w:sz="4" w:space="0"/>
              <w:left w:val="single" w:color="000000" w:sz="4" w:space="0"/>
              <w:bottom w:val="single" w:color="000000" w:sz="4" w:space="0"/>
              <w:right w:val="single" w:color="auto" w:sz="4" w:space="0"/>
            </w:tcBorders>
            <w:vAlign w:val="top"/>
          </w:tcPr>
          <w:p>
            <w:pPr>
              <w:spacing w:before="0" w:beforeAutospacing="0" w:after="0" w:afterAutospacing="0" w:line="380" w:lineRule="exact"/>
              <w:ind w:left="0" w:right="0" w:firstLine="210" w:firstLineChars="100"/>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42</w:t>
            </w:r>
          </w:p>
        </w:tc>
        <w:tc>
          <w:tcPr>
            <w:tcW w:w="998" w:type="dxa"/>
            <w:tcBorders>
              <w:top w:val="single" w:color="000000" w:sz="4" w:space="0"/>
              <w:left w:val="single" w:color="auto" w:sz="4" w:space="0"/>
              <w:bottom w:val="single" w:color="000000" w:sz="4" w:space="0"/>
              <w:right w:val="single" w:color="auto"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Calibri" w:hAnsi="宋体" w:eastAsia="宋体" w:cs="宋体"/>
                <w:bCs/>
                <w:color w:val="auto"/>
                <w:kern w:val="2"/>
                <w:sz w:val="21"/>
                <w:szCs w:val="21"/>
                <w:highlight w:val="none"/>
                <w:lang w:val="en-US" w:eastAsia="zh-CN"/>
              </w:rPr>
              <w:t>41</w:t>
            </w:r>
          </w:p>
        </w:tc>
        <w:tc>
          <w:tcPr>
            <w:tcW w:w="1013" w:type="dxa"/>
            <w:tcBorders>
              <w:top w:val="single" w:color="000000" w:sz="4" w:space="0"/>
              <w:left w:val="single" w:color="auto"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40</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39</w:t>
            </w:r>
          </w:p>
        </w:tc>
        <w:tc>
          <w:tcPr>
            <w:tcW w:w="101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38</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eastAsia"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rPr>
              <w:t>3</w:t>
            </w:r>
            <w:r>
              <w:rPr>
                <w:rFonts w:hint="eastAsia" w:ascii="Calibri" w:hAnsi="宋体" w:eastAsia="宋体" w:cs="宋体"/>
                <w:bCs/>
                <w:color w:val="auto"/>
                <w:kern w:val="2"/>
                <w:sz w:val="21"/>
                <w:szCs w:val="21"/>
                <w:highlight w:val="none"/>
                <w:lang w:val="en-US" w:eastAsia="zh-CN"/>
              </w:rPr>
              <w:t>7</w:t>
            </w:r>
          </w:p>
        </w:tc>
        <w:tc>
          <w:tcPr>
            <w:tcW w:w="1013"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36</w:t>
            </w:r>
          </w:p>
        </w:tc>
      </w:tr>
    </w:tbl>
    <w:p>
      <w:pPr>
        <w:spacing w:line="380" w:lineRule="exact"/>
        <w:rPr>
          <w:rFonts w:hint="eastAsia" w:hAnsi="宋体" w:cs="宋体"/>
          <w:b/>
          <w:bCs/>
          <w:color w:val="auto"/>
          <w:sz w:val="21"/>
          <w:szCs w:val="21"/>
          <w:highlight w:val="none"/>
        </w:rPr>
      </w:pPr>
    </w:p>
    <w:p>
      <w:pPr>
        <w:spacing w:line="380" w:lineRule="exact"/>
        <w:rPr>
          <w:rFonts w:hAnsi="宋体" w:cs="宋体"/>
          <w:b/>
          <w:bCs/>
          <w:color w:val="auto"/>
          <w:sz w:val="21"/>
          <w:szCs w:val="21"/>
          <w:highlight w:val="none"/>
        </w:rPr>
      </w:pPr>
      <w:r>
        <w:rPr>
          <w:rFonts w:hint="eastAsia" w:hAnsi="宋体" w:cs="宋体"/>
          <w:b/>
          <w:bCs/>
          <w:color w:val="auto"/>
          <w:sz w:val="21"/>
          <w:szCs w:val="21"/>
          <w:highlight w:val="none"/>
        </w:rPr>
        <w:t>男子三级跳远标准：</w:t>
      </w:r>
    </w:p>
    <w:tbl>
      <w:tblPr>
        <w:tblStyle w:val="9"/>
        <w:tblW w:w="8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987"/>
        <w:gridCol w:w="984"/>
        <w:gridCol w:w="1010"/>
        <w:gridCol w:w="1011"/>
        <w:gridCol w:w="1011"/>
        <w:gridCol w:w="1012"/>
        <w:gridCol w:w="101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100</w:t>
            </w:r>
          </w:p>
        </w:tc>
        <w:tc>
          <w:tcPr>
            <w:tcW w:w="9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90</w:t>
            </w:r>
          </w:p>
        </w:tc>
        <w:tc>
          <w:tcPr>
            <w:tcW w:w="101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80</w:t>
            </w:r>
          </w:p>
        </w:tc>
        <w:tc>
          <w:tcPr>
            <w:tcW w:w="101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70</w:t>
            </w:r>
          </w:p>
        </w:tc>
        <w:tc>
          <w:tcPr>
            <w:tcW w:w="101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60</w:t>
            </w:r>
          </w:p>
        </w:tc>
        <w:tc>
          <w:tcPr>
            <w:tcW w:w="101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50</w:t>
            </w:r>
          </w:p>
        </w:tc>
        <w:tc>
          <w:tcPr>
            <w:tcW w:w="101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40</w:t>
            </w:r>
          </w:p>
        </w:tc>
        <w:tc>
          <w:tcPr>
            <w:tcW w:w="101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884"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成绩（</w:t>
            </w:r>
            <w:r>
              <w:rPr>
                <w:rFonts w:hint="eastAsia" w:ascii="Calibri" w:hAnsi="宋体" w:eastAsia="宋体" w:cs="宋体"/>
                <w:bCs/>
                <w:color w:val="auto"/>
                <w:kern w:val="2"/>
                <w:sz w:val="21"/>
                <w:szCs w:val="21"/>
                <w:highlight w:val="none"/>
                <w:lang w:val="en-US" w:eastAsia="zh-CN"/>
              </w:rPr>
              <w:t>米</w:t>
            </w:r>
            <w:r>
              <w:rPr>
                <w:rFonts w:hint="eastAsia" w:ascii="Calibri" w:hAnsi="宋体" w:eastAsia="宋体" w:cs="宋体"/>
                <w:bCs/>
                <w:color w:val="auto"/>
                <w:kern w:val="2"/>
                <w:sz w:val="21"/>
                <w:szCs w:val="21"/>
                <w:highlight w:val="none"/>
              </w:rPr>
              <w:t>）</w:t>
            </w:r>
          </w:p>
        </w:tc>
        <w:tc>
          <w:tcPr>
            <w:tcW w:w="98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13.60</w:t>
            </w:r>
          </w:p>
        </w:tc>
        <w:tc>
          <w:tcPr>
            <w:tcW w:w="984" w:type="dxa"/>
            <w:tcBorders>
              <w:top w:val="single" w:color="000000" w:sz="4" w:space="0"/>
              <w:left w:val="single" w:color="000000" w:sz="4" w:space="0"/>
              <w:bottom w:val="single" w:color="000000" w:sz="4" w:space="0"/>
              <w:right w:val="single" w:color="auto"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13.40</w:t>
            </w:r>
          </w:p>
        </w:tc>
        <w:tc>
          <w:tcPr>
            <w:tcW w:w="1010" w:type="dxa"/>
            <w:tcBorders>
              <w:top w:val="single" w:color="000000" w:sz="4" w:space="0"/>
              <w:left w:val="single" w:color="auto" w:sz="4" w:space="0"/>
              <w:bottom w:val="single" w:color="000000" w:sz="4" w:space="0"/>
              <w:right w:val="single" w:color="auto"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13.20</w:t>
            </w:r>
          </w:p>
        </w:tc>
        <w:tc>
          <w:tcPr>
            <w:tcW w:w="1011" w:type="dxa"/>
            <w:tcBorders>
              <w:top w:val="single" w:color="000000" w:sz="4" w:space="0"/>
              <w:left w:val="single" w:color="auto"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13.00</w:t>
            </w:r>
          </w:p>
        </w:tc>
        <w:tc>
          <w:tcPr>
            <w:tcW w:w="101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12.80</w:t>
            </w:r>
          </w:p>
        </w:tc>
        <w:tc>
          <w:tcPr>
            <w:tcW w:w="101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12.60</w:t>
            </w:r>
          </w:p>
        </w:tc>
        <w:tc>
          <w:tcPr>
            <w:tcW w:w="1010"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12.40</w:t>
            </w:r>
          </w:p>
        </w:tc>
        <w:tc>
          <w:tcPr>
            <w:tcW w:w="1011"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80" w:lineRule="exact"/>
              <w:ind w:left="0" w:right="0"/>
              <w:jc w:val="center"/>
              <w:rPr>
                <w:rFonts w:ascii="Calibri" w:hAnsi="宋体" w:eastAsia="宋体" w:cs="宋体"/>
                <w:bCs/>
                <w:color w:val="auto"/>
                <w:kern w:val="2"/>
                <w:sz w:val="21"/>
                <w:szCs w:val="21"/>
                <w:highlight w:val="none"/>
              </w:rPr>
            </w:pPr>
            <w:r>
              <w:rPr>
                <w:rFonts w:hint="eastAsia" w:ascii="Calibri" w:hAnsi="宋体" w:eastAsia="宋体" w:cs="宋体"/>
                <w:bCs/>
                <w:color w:val="auto"/>
                <w:kern w:val="2"/>
                <w:sz w:val="21"/>
                <w:szCs w:val="21"/>
                <w:highlight w:val="none"/>
              </w:rPr>
              <w:t>12.20</w:t>
            </w:r>
          </w:p>
        </w:tc>
      </w:tr>
    </w:tbl>
    <w:p>
      <w:pPr>
        <w:widowControl w:val="0"/>
        <w:spacing w:before="0" w:beforeAutospacing="0" w:after="0" w:afterAutospacing="0" w:line="380" w:lineRule="exact"/>
        <w:ind w:left="0" w:right="0"/>
        <w:jc w:val="both"/>
        <w:rPr>
          <w:rFonts w:hint="eastAsia" w:hAnsi="宋体" w:eastAsia="宋体" w:cs="宋体"/>
          <w:b/>
          <w:bCs/>
          <w:color w:val="auto"/>
          <w:kern w:val="2"/>
          <w:sz w:val="21"/>
          <w:szCs w:val="21"/>
          <w:highlight w:val="none"/>
          <w:lang w:val="en-US" w:eastAsia="zh-CN"/>
        </w:rPr>
      </w:pPr>
    </w:p>
    <w:p>
      <w:pPr>
        <w:widowControl w:val="0"/>
        <w:spacing w:before="0" w:beforeAutospacing="0" w:after="0" w:afterAutospacing="0" w:line="380" w:lineRule="exact"/>
        <w:ind w:left="0" w:right="0"/>
        <w:jc w:val="both"/>
        <w:rPr>
          <w:rFonts w:hint="eastAsia" w:ascii="宋体" w:hAnsi="宋体" w:eastAsia="宋体" w:cs="宋体"/>
          <w:b/>
          <w:bCs/>
          <w:color w:val="auto"/>
          <w:kern w:val="2"/>
          <w:sz w:val="21"/>
          <w:szCs w:val="21"/>
          <w:highlight w:val="none"/>
          <w:lang w:val="en-US" w:eastAsia="zh-CN"/>
        </w:rPr>
      </w:pPr>
      <w:r>
        <w:rPr>
          <w:rFonts w:hint="eastAsia" w:hAnsi="宋体" w:eastAsia="宋体" w:cs="宋体"/>
          <w:b/>
          <w:bCs/>
          <w:color w:val="auto"/>
          <w:kern w:val="2"/>
          <w:sz w:val="21"/>
          <w:szCs w:val="21"/>
          <w:highlight w:val="none"/>
          <w:lang w:val="en-US" w:eastAsia="zh-CN"/>
        </w:rPr>
        <w:t>女子</w:t>
      </w:r>
      <w:r>
        <w:rPr>
          <w:rFonts w:hint="eastAsia" w:hAnsi="宋体" w:cs="宋体"/>
          <w:b/>
          <w:bCs/>
          <w:color w:val="auto"/>
          <w:kern w:val="2"/>
          <w:sz w:val="21"/>
          <w:szCs w:val="21"/>
          <w:highlight w:val="none"/>
          <w:lang w:val="en-US" w:eastAsia="zh-CN"/>
        </w:rPr>
        <w:t>三级</w:t>
      </w:r>
      <w:r>
        <w:rPr>
          <w:rFonts w:hint="eastAsia" w:hAnsi="宋体" w:eastAsia="宋体" w:cs="宋体"/>
          <w:b/>
          <w:bCs/>
          <w:color w:val="auto"/>
          <w:kern w:val="2"/>
          <w:sz w:val="21"/>
          <w:szCs w:val="21"/>
          <w:highlight w:val="none"/>
          <w:lang w:val="en-US" w:eastAsia="zh-CN"/>
        </w:rPr>
        <w:t>跳远</w:t>
      </w:r>
      <w:r>
        <w:rPr>
          <w:rFonts w:hint="eastAsia" w:ascii="宋体" w:hAnsi="宋体" w:eastAsia="宋体" w:cs="宋体"/>
          <w:b/>
          <w:bCs/>
          <w:color w:val="auto"/>
          <w:kern w:val="2"/>
          <w:sz w:val="21"/>
          <w:szCs w:val="21"/>
          <w:highlight w:val="none"/>
          <w:lang w:val="en-US" w:eastAsia="zh-CN"/>
        </w:rPr>
        <w:t>标准：</w:t>
      </w:r>
    </w:p>
    <w:tbl>
      <w:tblPr>
        <w:tblStyle w:val="9"/>
        <w:tblW w:w="8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987"/>
        <w:gridCol w:w="984"/>
        <w:gridCol w:w="1010"/>
        <w:gridCol w:w="1011"/>
        <w:gridCol w:w="1011"/>
        <w:gridCol w:w="1012"/>
        <w:gridCol w:w="101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84"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color w:val="auto"/>
                <w:kern w:val="2"/>
                <w:sz w:val="21"/>
                <w:szCs w:val="21"/>
                <w:highlight w:val="none"/>
                <w:lang w:val="en-US" w:eastAsia="zh-CN"/>
              </w:rPr>
              <w:t>分 数</w:t>
            </w:r>
          </w:p>
        </w:tc>
        <w:tc>
          <w:tcPr>
            <w:tcW w:w="987"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100</w:t>
            </w:r>
          </w:p>
        </w:tc>
        <w:tc>
          <w:tcPr>
            <w:tcW w:w="984"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90</w:t>
            </w:r>
          </w:p>
        </w:tc>
        <w:tc>
          <w:tcPr>
            <w:tcW w:w="1010"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80</w:t>
            </w:r>
          </w:p>
        </w:tc>
        <w:tc>
          <w:tcPr>
            <w:tcW w:w="1011"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70</w:t>
            </w:r>
          </w:p>
        </w:tc>
        <w:tc>
          <w:tcPr>
            <w:tcW w:w="1011"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60</w:t>
            </w:r>
          </w:p>
        </w:tc>
        <w:tc>
          <w:tcPr>
            <w:tcW w:w="1012"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50</w:t>
            </w:r>
          </w:p>
        </w:tc>
        <w:tc>
          <w:tcPr>
            <w:tcW w:w="1010"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40</w:t>
            </w:r>
          </w:p>
        </w:tc>
        <w:tc>
          <w:tcPr>
            <w:tcW w:w="1011"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884"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eastAsia="zh-CN"/>
              </w:rPr>
              <w:t>成绩（</w:t>
            </w:r>
            <w:r>
              <w:rPr>
                <w:rFonts w:hint="eastAsia" w:ascii="Calibri" w:hAnsi="宋体" w:eastAsia="宋体" w:cs="宋体"/>
                <w:bCs/>
                <w:color w:val="auto"/>
                <w:kern w:val="2"/>
                <w:sz w:val="21"/>
                <w:szCs w:val="21"/>
                <w:highlight w:val="none"/>
                <w:lang w:val="en-US" w:eastAsia="zh-CN"/>
              </w:rPr>
              <w:t>米</w:t>
            </w:r>
            <w:r>
              <w:rPr>
                <w:rFonts w:hint="eastAsia" w:ascii="宋体" w:hAnsi="宋体" w:eastAsia="宋体" w:cs="宋体"/>
                <w:bCs/>
                <w:color w:val="auto"/>
                <w:kern w:val="2"/>
                <w:sz w:val="21"/>
                <w:szCs w:val="21"/>
                <w:highlight w:val="none"/>
                <w:lang w:val="en-US" w:eastAsia="zh-CN"/>
              </w:rPr>
              <w:t>）</w:t>
            </w:r>
          </w:p>
        </w:tc>
        <w:tc>
          <w:tcPr>
            <w:tcW w:w="987"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11.20</w:t>
            </w:r>
          </w:p>
        </w:tc>
        <w:tc>
          <w:tcPr>
            <w:tcW w:w="984" w:type="dxa"/>
            <w:tcBorders>
              <w:top w:val="single" w:color="000000" w:sz="4" w:space="0"/>
              <w:left w:val="single" w:color="000000" w:sz="4" w:space="0"/>
              <w:bottom w:val="single" w:color="000000" w:sz="4" w:space="0"/>
              <w:right w:val="single" w:color="auto"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11.10</w:t>
            </w:r>
          </w:p>
        </w:tc>
        <w:tc>
          <w:tcPr>
            <w:tcW w:w="1010" w:type="dxa"/>
            <w:tcBorders>
              <w:top w:val="single" w:color="000000" w:sz="4" w:space="0"/>
              <w:left w:val="single" w:color="auto" w:sz="4" w:space="0"/>
              <w:bottom w:val="single" w:color="000000" w:sz="4" w:space="0"/>
              <w:right w:val="single" w:color="auto"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11.00</w:t>
            </w:r>
          </w:p>
        </w:tc>
        <w:tc>
          <w:tcPr>
            <w:tcW w:w="1011" w:type="dxa"/>
            <w:tcBorders>
              <w:top w:val="single" w:color="000000" w:sz="4" w:space="0"/>
              <w:left w:val="single" w:color="auto"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10.90</w:t>
            </w:r>
          </w:p>
        </w:tc>
        <w:tc>
          <w:tcPr>
            <w:tcW w:w="1011"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10.80</w:t>
            </w:r>
          </w:p>
        </w:tc>
        <w:tc>
          <w:tcPr>
            <w:tcW w:w="1012"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10.70</w:t>
            </w:r>
          </w:p>
        </w:tc>
        <w:tc>
          <w:tcPr>
            <w:tcW w:w="1010"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10.60</w:t>
            </w:r>
          </w:p>
        </w:tc>
        <w:tc>
          <w:tcPr>
            <w:tcW w:w="1011" w:type="dxa"/>
            <w:tcBorders>
              <w:top w:val="single" w:color="000000" w:sz="4" w:space="0"/>
              <w:left w:val="single" w:color="000000" w:sz="4" w:space="0"/>
              <w:bottom w:val="single" w:color="000000" w:sz="4" w:space="0"/>
              <w:right w:val="single" w:color="000000" w:sz="4" w:space="0"/>
            </w:tcBorders>
            <w:vAlign w:val="top"/>
          </w:tcPr>
          <w:p>
            <w:pPr>
              <w:widowControl w:val="0"/>
              <w:spacing w:before="0" w:beforeAutospacing="0" w:after="0" w:afterAutospacing="0" w:line="380" w:lineRule="exact"/>
              <w:ind w:left="0" w:right="0"/>
              <w:jc w:val="center"/>
              <w:rPr>
                <w:rFonts w:hint="default" w:ascii="Calibri" w:hAnsi="宋体" w:eastAsia="宋体" w:cs="宋体"/>
                <w:bCs/>
                <w:color w:val="auto"/>
                <w:kern w:val="2"/>
                <w:sz w:val="21"/>
                <w:szCs w:val="21"/>
                <w:highlight w:val="none"/>
                <w:lang w:val="en-US" w:eastAsia="zh-CN"/>
              </w:rPr>
            </w:pPr>
            <w:r>
              <w:rPr>
                <w:rFonts w:hint="eastAsia" w:ascii="Calibri" w:hAnsi="宋体" w:eastAsia="宋体" w:cs="宋体"/>
                <w:bCs/>
                <w:color w:val="auto"/>
                <w:kern w:val="2"/>
                <w:sz w:val="21"/>
                <w:szCs w:val="21"/>
                <w:highlight w:val="none"/>
                <w:lang w:val="en-US" w:eastAsia="zh-CN"/>
              </w:rPr>
              <w:t>101.50</w:t>
            </w:r>
          </w:p>
        </w:tc>
      </w:tr>
    </w:tbl>
    <w:p>
      <w:pPr>
        <w:widowControl w:val="0"/>
        <w:spacing w:before="0" w:beforeAutospacing="0" w:after="0" w:afterAutospacing="0" w:line="380" w:lineRule="exact"/>
        <w:ind w:left="0" w:right="0"/>
        <w:jc w:val="both"/>
        <w:rPr>
          <w:rFonts w:hint="eastAsia" w:hAnsi="宋体" w:eastAsia="宋体" w:cs="宋体"/>
          <w:b/>
          <w:bCs/>
          <w:color w:val="auto"/>
          <w:kern w:val="2"/>
          <w:sz w:val="21"/>
          <w:szCs w:val="21"/>
          <w:highlight w:val="none"/>
          <w:lang w:val="en-US" w:eastAsia="zh-CN"/>
        </w:rPr>
      </w:pPr>
    </w:p>
    <w:p>
      <w:pPr>
        <w:tabs>
          <w:tab w:val="left" w:pos="3945"/>
        </w:tabs>
        <w:spacing w:before="100" w:beforeAutospacing="1" w:after="100" w:afterAutospacing="1" w:line="380" w:lineRule="exact"/>
        <w:rPr>
          <w:rFonts w:hAnsi="宋体" w:cs="宋体"/>
          <w:color w:val="auto"/>
          <w:sz w:val="21"/>
          <w:szCs w:val="21"/>
          <w:highlight w:val="none"/>
        </w:rPr>
      </w:pPr>
      <w:r>
        <w:rPr>
          <w:rFonts w:hint="eastAsia" w:hAnsi="宋体" w:cs="宋体"/>
          <w:color w:val="auto"/>
          <w:sz w:val="21"/>
          <w:szCs w:val="21"/>
          <w:highlight w:val="none"/>
        </w:rPr>
        <w:t>2.技能评定：202</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年获杭州市中小学生</w:t>
      </w:r>
      <w:r>
        <w:rPr>
          <w:rFonts w:hint="eastAsia" w:hAnsi="宋体"/>
          <w:color w:val="auto"/>
          <w:spacing w:val="-6"/>
          <w:sz w:val="21"/>
          <w:szCs w:val="21"/>
          <w:highlight w:val="none"/>
        </w:rPr>
        <w:t>田径运动会</w:t>
      </w:r>
      <w:r>
        <w:rPr>
          <w:rFonts w:hint="eastAsia" w:ascii="宋体" w:hAnsi="宋体" w:cs="宋体"/>
          <w:color w:val="auto"/>
          <w:kern w:val="0"/>
          <w:sz w:val="21"/>
          <w:szCs w:val="20"/>
        </w:rPr>
        <w:t>获</w:t>
      </w:r>
      <w:r>
        <w:rPr>
          <w:rFonts w:hint="eastAsia" w:hAnsi="宋体" w:cs="宋体"/>
          <w:color w:val="auto"/>
          <w:sz w:val="21"/>
          <w:szCs w:val="21"/>
          <w:highlight w:val="none"/>
        </w:rPr>
        <w:t>奖情况赋分（满分100分）标准如下：</w:t>
      </w:r>
    </w:p>
    <w:tbl>
      <w:tblPr>
        <w:tblStyle w:val="9"/>
        <w:tblW w:w="8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925"/>
        <w:gridCol w:w="940"/>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026"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名次（市级）</w:t>
            </w:r>
          </w:p>
        </w:tc>
        <w:tc>
          <w:tcPr>
            <w:tcW w:w="925"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第一名</w:t>
            </w:r>
          </w:p>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p>
        </w:tc>
        <w:tc>
          <w:tcPr>
            <w:tcW w:w="940"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第二名</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第三名</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第四名</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第五名</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第六名</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第七名</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26"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分 数</w:t>
            </w:r>
          </w:p>
        </w:tc>
        <w:tc>
          <w:tcPr>
            <w:tcW w:w="925"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100</w:t>
            </w:r>
          </w:p>
        </w:tc>
        <w:tc>
          <w:tcPr>
            <w:tcW w:w="940"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80</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70</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60</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50</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40</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30</w:t>
            </w:r>
          </w:p>
        </w:tc>
        <w:tc>
          <w:tcPr>
            <w:tcW w:w="964" w:type="dxa"/>
            <w:tcBorders>
              <w:top w:val="single" w:color="000000" w:sz="4" w:space="0"/>
              <w:left w:val="single" w:color="000000" w:sz="4" w:space="0"/>
              <w:bottom w:val="single" w:color="000000" w:sz="4" w:space="0"/>
              <w:right w:val="single" w:color="000000" w:sz="4" w:space="0"/>
            </w:tcBorders>
            <w:vAlign w:val="top"/>
          </w:tcPr>
          <w:p>
            <w:pPr>
              <w:tabs>
                <w:tab w:val="left" w:pos="3945"/>
              </w:tabs>
              <w:spacing w:before="100" w:beforeAutospacing="1" w:after="100" w:afterAutospacing="1" w:line="380" w:lineRule="exact"/>
              <w:ind w:left="0" w:right="0"/>
              <w:jc w:val="center"/>
              <w:rPr>
                <w:rFonts w:ascii="Calibri" w:hAnsi="宋体" w:eastAsia="宋体" w:cs="宋体"/>
                <w:color w:val="auto"/>
                <w:kern w:val="2"/>
                <w:sz w:val="21"/>
                <w:szCs w:val="21"/>
                <w:highlight w:val="none"/>
              </w:rPr>
            </w:pPr>
            <w:r>
              <w:rPr>
                <w:rFonts w:hint="eastAsia" w:ascii="Calibri" w:hAnsi="宋体" w:eastAsia="宋体" w:cs="宋体"/>
                <w:color w:val="auto"/>
                <w:kern w:val="2"/>
                <w:sz w:val="21"/>
                <w:szCs w:val="21"/>
                <w:highlight w:val="none"/>
              </w:rPr>
              <w:t>20</w:t>
            </w:r>
          </w:p>
        </w:tc>
      </w:tr>
    </w:tbl>
    <w:p>
      <w:pPr>
        <w:spacing w:line="380" w:lineRule="exact"/>
        <w:jc w:val="left"/>
        <w:rPr>
          <w:rFonts w:hint="eastAsia" w:hAnsi="宋体" w:cs="仿宋"/>
          <w:b/>
          <w:color w:val="auto"/>
          <w:sz w:val="21"/>
          <w:szCs w:val="21"/>
        </w:rPr>
      </w:pPr>
    </w:p>
    <w:p>
      <w:pPr>
        <w:spacing w:line="380" w:lineRule="exact"/>
        <w:jc w:val="left"/>
        <w:rPr>
          <w:rFonts w:hint="eastAsia" w:hAnsi="宋体" w:cs="仿宋"/>
          <w:b/>
          <w:color w:val="auto"/>
          <w:sz w:val="21"/>
          <w:szCs w:val="21"/>
          <w:highlight w:val="none"/>
        </w:rPr>
      </w:pPr>
    </w:p>
    <w:p>
      <w:pPr>
        <w:spacing w:line="380" w:lineRule="exact"/>
        <w:jc w:val="left"/>
        <w:rPr>
          <w:rFonts w:hint="eastAsia" w:hAnsi="宋体" w:cs="仿宋"/>
          <w:b/>
          <w:color w:val="auto"/>
          <w:sz w:val="21"/>
          <w:szCs w:val="21"/>
          <w:highlight w:val="none"/>
        </w:rPr>
      </w:pPr>
    </w:p>
    <w:p>
      <w:pPr>
        <w:spacing w:line="380" w:lineRule="exact"/>
        <w:jc w:val="left"/>
        <w:rPr>
          <w:rFonts w:hint="eastAsia" w:hAnsi="宋体" w:cs="仿宋"/>
          <w:b/>
          <w:color w:val="auto"/>
          <w:sz w:val="21"/>
          <w:szCs w:val="21"/>
          <w:highlight w:val="none"/>
        </w:rPr>
      </w:pPr>
    </w:p>
    <w:p>
      <w:pPr>
        <w:spacing w:line="380" w:lineRule="exact"/>
        <w:jc w:val="left"/>
        <w:rPr>
          <w:rFonts w:hint="eastAsia" w:hAnsi="宋体" w:cs="仿宋"/>
          <w:b/>
          <w:color w:val="auto"/>
          <w:sz w:val="21"/>
          <w:szCs w:val="21"/>
          <w:highlight w:val="none"/>
        </w:rPr>
      </w:pPr>
    </w:p>
    <w:p>
      <w:pPr>
        <w:spacing w:line="380" w:lineRule="exact"/>
        <w:jc w:val="left"/>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rPr>
        <w:t>附件</w:t>
      </w:r>
      <w:r>
        <w:rPr>
          <w:rFonts w:hint="eastAsia" w:ascii="黑体" w:hAnsi="黑体" w:eastAsia="黑体" w:cs="黑体"/>
          <w:b w:val="0"/>
          <w:bCs/>
          <w:color w:val="auto"/>
          <w:sz w:val="32"/>
          <w:szCs w:val="32"/>
          <w:highlight w:val="none"/>
          <w:lang w:val="en-US" w:eastAsia="zh-CN"/>
        </w:rPr>
        <w:t>2</w:t>
      </w:r>
    </w:p>
    <w:p>
      <w:pPr>
        <w:widowControl/>
        <w:tabs>
          <w:tab w:val="left" w:pos="4140"/>
        </w:tabs>
        <w:snapToGrid w:val="0"/>
        <w:spacing w:before="100" w:beforeAutospacing="1" w:after="100" w:afterAutospacing="1" w:line="380" w:lineRule="exact"/>
        <w:jc w:val="center"/>
        <w:rPr>
          <w:rFonts w:hAnsi="宋体"/>
          <w:b/>
          <w:color w:val="auto"/>
          <w:sz w:val="44"/>
          <w:szCs w:val="44"/>
          <w:highlight w:val="none"/>
        </w:rPr>
      </w:pPr>
      <w:r>
        <w:rPr>
          <w:rFonts w:hint="eastAsia" w:hAnsi="宋体"/>
          <w:b/>
          <w:color w:val="auto"/>
          <w:kern w:val="0"/>
          <w:sz w:val="44"/>
          <w:szCs w:val="44"/>
          <w:highlight w:val="none"/>
        </w:rPr>
        <w:t>艺术类</w:t>
      </w:r>
      <w:r>
        <w:rPr>
          <w:rFonts w:hint="eastAsia" w:hAnsi="宋体"/>
          <w:b/>
          <w:color w:val="auto"/>
          <w:sz w:val="44"/>
          <w:szCs w:val="44"/>
          <w:highlight w:val="none"/>
        </w:rPr>
        <w:t>评分标准及分值</w:t>
      </w:r>
    </w:p>
    <w:p>
      <w:pPr>
        <w:widowControl/>
        <w:wordWrap w:val="0"/>
        <w:spacing w:line="380" w:lineRule="atLeas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一、</w:t>
      </w:r>
      <w:r>
        <w:rPr>
          <w:rFonts w:hint="eastAsia" w:ascii="黑体" w:hAnsi="黑体" w:eastAsia="黑体" w:cs="黑体"/>
          <w:color w:val="auto"/>
          <w:kern w:val="0"/>
          <w:sz w:val="32"/>
          <w:szCs w:val="32"/>
          <w:highlight w:val="none"/>
        </w:rPr>
        <w:t>声乐类</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1.理论(150分)（闭卷、考试时长1小时）</w:t>
      </w:r>
    </w:p>
    <w:p>
      <w:pPr>
        <w:widowControl/>
        <w:wordWrap w:val="0"/>
        <w:spacing w:line="380" w:lineRule="atLeas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考试参考内容:</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（1）2012年教育部审定人民音乐出版社教材7年级到9年级上册三单元以内。</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（2）浙江省学生艺术水平A级测试乐理知识。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（3）旋律听记。</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2.演唱（300分）（考试过程全程录像，现场拉帘进行）</w:t>
      </w:r>
    </w:p>
    <w:p>
      <w:pPr>
        <w:widowControl/>
        <w:wordWrap w:val="0"/>
        <w:spacing w:line="380" w:lineRule="atLeas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考试内容：考生准备一首演唱歌曲，自带U盘伴奏。歌曲时长不超过5分钟。评委可根据情况要求学生演唱乐曲的全部或片段。</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3.视唱练耳（150分）（考试过程全程录像，现场拉帘进行）</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考试内容：视唱（50分）、单音</w:t>
      </w:r>
      <w:r>
        <w:rPr>
          <w:rFonts w:hint="eastAsia" w:ascii="仿宋_GB2312" w:hAnsi="仿宋_GB2312" w:eastAsia="仿宋_GB2312" w:cs="仿宋_GB2312"/>
          <w:color w:val="auto"/>
          <w:kern w:val="0"/>
          <w:sz w:val="32"/>
          <w:szCs w:val="32"/>
          <w:highlight w:val="none"/>
          <w:lang w:eastAsia="zh-CN"/>
        </w:rPr>
        <w:t>听音</w:t>
      </w:r>
      <w:r>
        <w:rPr>
          <w:rFonts w:hint="eastAsia" w:ascii="仿宋_GB2312" w:hAnsi="仿宋_GB2312" w:eastAsia="仿宋_GB2312" w:cs="仿宋_GB2312"/>
          <w:color w:val="auto"/>
          <w:kern w:val="0"/>
          <w:sz w:val="32"/>
          <w:szCs w:val="32"/>
          <w:highlight w:val="none"/>
        </w:rPr>
        <w:t>模唱（50分）、双音</w:t>
      </w:r>
      <w:r>
        <w:rPr>
          <w:rFonts w:hint="eastAsia" w:ascii="仿宋_GB2312" w:hAnsi="仿宋_GB2312" w:eastAsia="仿宋_GB2312" w:cs="仿宋_GB2312"/>
          <w:color w:val="auto"/>
          <w:kern w:val="0"/>
          <w:sz w:val="32"/>
          <w:szCs w:val="32"/>
          <w:highlight w:val="none"/>
          <w:lang w:eastAsia="zh-CN"/>
        </w:rPr>
        <w:t>听音</w:t>
      </w:r>
      <w:r>
        <w:rPr>
          <w:rFonts w:hint="eastAsia" w:ascii="仿宋_GB2312" w:hAnsi="仿宋_GB2312" w:eastAsia="仿宋_GB2312" w:cs="仿宋_GB2312"/>
          <w:color w:val="auto"/>
          <w:kern w:val="0"/>
          <w:sz w:val="32"/>
          <w:szCs w:val="32"/>
          <w:highlight w:val="none"/>
        </w:rPr>
        <w:t>模唱（50分）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视唱：单声部视唱即演唱一条单声部旋律（五线谱不超过两个升降号）</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练耳：单音、音程的听记与模唱。</w:t>
      </w:r>
    </w:p>
    <w:p>
      <w:pPr>
        <w:widowControl/>
        <w:wordWrap w:val="0"/>
        <w:spacing w:line="380" w:lineRule="atLeast"/>
        <w:rPr>
          <w:rFonts w:hint="eastAsia" w:ascii="仿宋_GB2312" w:hAnsi="仿宋_GB2312" w:eastAsia="仿宋_GB2312" w:cs="仿宋_GB2312"/>
          <w:color w:val="auto"/>
          <w:kern w:val="0"/>
          <w:sz w:val="32"/>
          <w:szCs w:val="32"/>
          <w:highlight w:val="none"/>
        </w:rPr>
      </w:pPr>
    </w:p>
    <w:p>
      <w:pPr>
        <w:widowControl/>
        <w:wordWrap w:val="0"/>
        <w:spacing w:line="380" w:lineRule="atLeas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w:t>
      </w:r>
      <w:r>
        <w:rPr>
          <w:rFonts w:hint="eastAsia" w:ascii="黑体" w:hAnsi="黑体" w:eastAsia="黑体" w:cs="黑体"/>
          <w:color w:val="auto"/>
          <w:kern w:val="0"/>
          <w:sz w:val="32"/>
          <w:szCs w:val="32"/>
          <w:highlight w:val="none"/>
        </w:rPr>
        <w:t>器乐类</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1.理论(150分)（闭卷、考试时长1小时）</w:t>
      </w:r>
    </w:p>
    <w:p>
      <w:pPr>
        <w:widowControl/>
        <w:wordWrap w:val="0"/>
        <w:spacing w:line="380" w:lineRule="atLeas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考试参考内容:</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（1）2012年教育部审定人民音乐出版社教材7年级到9年级上册三单元以内。</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（2）浙江省学生艺术水平A级测试乐理知识。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（3）旋律听记。</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2.演奏（300分）（考试过程全程录像，现场拉帘进行）</w:t>
      </w:r>
    </w:p>
    <w:p>
      <w:pPr>
        <w:widowControl/>
        <w:wordWrap w:val="0"/>
        <w:spacing w:line="380" w:lineRule="atLeas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考试内容：每位考生演奏</w:t>
      </w:r>
      <w:r>
        <w:rPr>
          <w:rFonts w:hint="eastAsia" w:ascii="仿宋_GB2312" w:hAnsi="仿宋_GB2312" w:eastAsia="仿宋_GB2312" w:cs="仿宋_GB2312"/>
          <w:color w:val="auto"/>
          <w:kern w:val="0"/>
          <w:sz w:val="32"/>
          <w:szCs w:val="32"/>
          <w:highlight w:val="none"/>
          <w:lang w:val="en-US" w:eastAsia="zh-CN"/>
        </w:rPr>
        <w:t>一首练习曲和一首乐曲</w:t>
      </w:r>
      <w:r>
        <w:rPr>
          <w:rFonts w:hint="eastAsia" w:ascii="仿宋_GB2312" w:hAnsi="仿宋_GB2312" w:eastAsia="仿宋_GB2312" w:cs="仿宋_GB2312"/>
          <w:color w:val="auto"/>
          <w:kern w:val="0"/>
          <w:sz w:val="32"/>
          <w:szCs w:val="32"/>
          <w:highlight w:val="none"/>
        </w:rPr>
        <w:t>，每首</w:t>
      </w:r>
      <w:r>
        <w:rPr>
          <w:rFonts w:hint="eastAsia" w:ascii="仿宋_GB2312" w:hAnsi="仿宋_GB2312" w:eastAsia="仿宋_GB2312" w:cs="仿宋_GB2312"/>
          <w:color w:val="auto"/>
          <w:kern w:val="0"/>
          <w:sz w:val="32"/>
          <w:szCs w:val="32"/>
          <w:highlight w:val="none"/>
          <w:lang w:val="en-US" w:eastAsia="zh-CN"/>
        </w:rPr>
        <w:t>曲子</w:t>
      </w:r>
      <w:r>
        <w:rPr>
          <w:rFonts w:hint="eastAsia" w:ascii="仿宋_GB2312" w:hAnsi="仿宋_GB2312" w:eastAsia="仿宋_GB2312" w:cs="仿宋_GB2312"/>
          <w:color w:val="auto"/>
          <w:kern w:val="0"/>
          <w:sz w:val="32"/>
          <w:szCs w:val="32"/>
          <w:highlight w:val="none"/>
        </w:rPr>
        <w:t>时长不超过5分钟。评委可根据情况要求学生演奏乐曲的全部或片段。</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3.视奏（150分）（考试过程全程录像，现场拉帘进行）</w:t>
      </w:r>
    </w:p>
    <w:p>
      <w:pPr>
        <w:spacing w:line="38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考试内容：随机抽取五线谱</w:t>
      </w:r>
      <w:r>
        <w:rPr>
          <w:rFonts w:hint="eastAsia" w:ascii="仿宋_GB2312" w:hAnsi="仿宋_GB2312" w:eastAsia="仿宋_GB2312" w:cs="仿宋_GB2312"/>
          <w:color w:val="auto"/>
          <w:kern w:val="0"/>
          <w:sz w:val="32"/>
          <w:szCs w:val="32"/>
          <w:highlight w:val="none"/>
          <w:lang w:eastAsia="zh-CN"/>
        </w:rPr>
        <w:t>乐</w:t>
      </w:r>
      <w:r>
        <w:rPr>
          <w:rFonts w:hint="eastAsia" w:ascii="仿宋_GB2312" w:hAnsi="仿宋_GB2312" w:eastAsia="仿宋_GB2312" w:cs="仿宋_GB2312"/>
          <w:color w:val="auto"/>
          <w:kern w:val="0"/>
          <w:sz w:val="32"/>
          <w:szCs w:val="32"/>
          <w:highlight w:val="none"/>
        </w:rPr>
        <w:t>谱进行视奏，考核识谱及演奏能力。</w:t>
      </w:r>
    </w:p>
    <w:p>
      <w:pPr>
        <w:widowControl/>
        <w:snapToGrid w:val="0"/>
        <w:spacing w:line="380" w:lineRule="atLeast"/>
        <w:rPr>
          <w:rFonts w:hint="eastAsia" w:ascii="宋体" w:hAnsi="宋体" w:cs="宋体"/>
          <w:b/>
          <w:bCs/>
          <w:color w:val="auto"/>
          <w:kern w:val="0"/>
          <w:szCs w:val="21"/>
          <w:lang w:val="en-US" w:eastAsia="zh-CN"/>
        </w:rPr>
      </w:pPr>
    </w:p>
    <w:p>
      <w:pPr>
        <w:spacing w:line="380" w:lineRule="exact"/>
        <w:jc w:val="left"/>
        <w:rPr>
          <w:rFonts w:hint="default"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附件3</w:t>
      </w:r>
    </w:p>
    <w:p>
      <w:pPr>
        <w:widowControl/>
        <w:tabs>
          <w:tab w:val="left" w:pos="4140"/>
        </w:tabs>
        <w:snapToGrid w:val="0"/>
        <w:spacing w:before="100" w:beforeAutospacing="1" w:after="100" w:afterAutospacing="1" w:line="380" w:lineRule="exact"/>
        <w:jc w:val="center"/>
        <w:rPr>
          <w:rFonts w:hint="eastAsia" w:hAnsi="宋体"/>
          <w:b/>
          <w:color w:val="auto"/>
          <w:kern w:val="0"/>
          <w:sz w:val="44"/>
          <w:szCs w:val="44"/>
          <w:highlight w:val="none"/>
        </w:rPr>
      </w:pPr>
      <w:r>
        <w:rPr>
          <w:rFonts w:hint="eastAsia" w:hAnsi="宋体"/>
          <w:b/>
          <w:color w:val="auto"/>
          <w:kern w:val="0"/>
          <w:sz w:val="44"/>
          <w:szCs w:val="44"/>
          <w:highlight w:val="none"/>
          <w:lang w:eastAsia="zh-CN"/>
        </w:rPr>
        <w:t>街舞</w:t>
      </w:r>
      <w:r>
        <w:rPr>
          <w:rFonts w:hint="eastAsia" w:hAnsi="宋体"/>
          <w:b/>
          <w:color w:val="auto"/>
          <w:kern w:val="0"/>
          <w:sz w:val="44"/>
          <w:szCs w:val="44"/>
          <w:highlight w:val="none"/>
        </w:rPr>
        <w:t>类评分标准及分值</w:t>
      </w:r>
    </w:p>
    <w:p>
      <w:pPr>
        <w:widowControl/>
        <w:wordWrap w:val="0"/>
        <w:spacing w:line="380" w:lineRule="atLeast"/>
        <w:rPr>
          <w:rFonts w:hint="eastAsia" w:hAnsi="宋体" w:cs="宋体"/>
          <w:color w:val="auto"/>
          <w:kern w:val="0"/>
          <w:szCs w:val="21"/>
          <w:highlight w:val="none"/>
          <w:lang w:val="en-US" w:eastAsia="zh-CN"/>
        </w:rPr>
      </w:pP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（一）理论(150分)（闭卷、考试时长1小时）</w:t>
      </w:r>
    </w:p>
    <w:p>
      <w:pPr>
        <w:widowControl/>
        <w:wordWrap w:val="0"/>
        <w:spacing w:line="380" w:lineRule="atLeas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 xml:space="preserve">考试内容: </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街舞相关专业知识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（二）舞蹈专业水平测试（4</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0分）（考试过程全程录像）</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1.自</w:t>
      </w:r>
      <w:r>
        <w:rPr>
          <w:rFonts w:hint="eastAsia" w:ascii="仿宋_GB2312" w:hAnsi="仿宋_GB2312" w:eastAsia="仿宋_GB2312" w:cs="仿宋_GB2312"/>
          <w:color w:val="auto"/>
          <w:kern w:val="0"/>
          <w:sz w:val="32"/>
          <w:szCs w:val="32"/>
          <w:highlight w:val="none"/>
          <w:lang w:eastAsia="zh-CN"/>
        </w:rPr>
        <w:t>编准备</w:t>
      </w:r>
      <w:r>
        <w:rPr>
          <w:rFonts w:hint="eastAsia" w:ascii="仿宋_GB2312" w:hAnsi="仿宋_GB2312" w:eastAsia="仿宋_GB2312" w:cs="仿宋_GB2312"/>
          <w:color w:val="auto"/>
          <w:kern w:val="0"/>
          <w:sz w:val="32"/>
          <w:szCs w:val="32"/>
          <w:highlight w:val="none"/>
        </w:rPr>
        <w:t>舞蹈片段展示（满分1</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舞种不限，自带音乐（U盘或CD），时间控制在</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分钟之内。</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评分标准：起评分为50分，未参加者为0分。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（1）作品程度较难并且很完整，作品动作熟练，风格把握准确，节奏清晰，有较强的表演能力和肢体语言表现力，形象佳（1</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5-1</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（2）选跳作品表现较完整，难度适中，风格把握较准确，节奏把握较准确，具有一定的表演能力和肢体语言表现力，舞蹈气质、形象较佳（</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 xml:space="preserve">分）； </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（3）作品表现较完整，选跳作品难度较小，舞蹈节奏把握尚可，舞蹈风格的表现把握尚可，有良好的肢体表现能力，形象较佳（</w:t>
      </w:r>
      <w:r>
        <w:rPr>
          <w:rFonts w:hint="eastAsia" w:ascii="仿宋_GB2312" w:hAnsi="仿宋_GB2312" w:eastAsia="仿宋_GB2312" w:cs="仿宋_GB2312"/>
          <w:color w:val="auto"/>
          <w:kern w:val="0"/>
          <w:sz w:val="32"/>
          <w:szCs w:val="32"/>
          <w:highlight w:val="none"/>
          <w:lang w:val="en-US" w:eastAsia="zh-CN"/>
        </w:rPr>
        <w:t>76</w:t>
      </w:r>
      <w:r>
        <w:rPr>
          <w:rFonts w:hint="eastAsia" w:ascii="仿宋_GB2312" w:hAnsi="仿宋_GB2312" w:eastAsia="仿宋_GB2312" w:cs="仿宋_GB2312"/>
          <w:color w:val="auto"/>
          <w:kern w:val="0"/>
          <w:sz w:val="32"/>
          <w:szCs w:val="32"/>
          <w:highlight w:val="none"/>
        </w:rPr>
        <w:t>-9</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（4）有一定的表演能力，能基本完成舞蹈片段，形象一般（50-7</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现场</w:t>
      </w:r>
      <w:r>
        <w:rPr>
          <w:rFonts w:hint="eastAsia" w:ascii="仿宋_GB2312" w:hAnsi="仿宋_GB2312" w:eastAsia="仿宋_GB2312" w:cs="仿宋_GB2312"/>
          <w:color w:val="auto"/>
          <w:kern w:val="0"/>
          <w:sz w:val="32"/>
          <w:szCs w:val="32"/>
          <w:highlight w:val="none"/>
        </w:rPr>
        <w:t>即兴</w:t>
      </w:r>
      <w:r>
        <w:rPr>
          <w:rFonts w:hint="eastAsia" w:ascii="仿宋_GB2312" w:hAnsi="仿宋_GB2312" w:eastAsia="仿宋_GB2312" w:cs="仿宋_GB2312"/>
          <w:color w:val="auto"/>
          <w:kern w:val="0"/>
          <w:sz w:val="32"/>
          <w:szCs w:val="32"/>
          <w:highlight w:val="none"/>
          <w:lang w:eastAsia="zh-CN"/>
        </w:rPr>
        <w:t>展示</w:t>
      </w: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根据提供音乐的特点，自行组织舞蹈语汇并完整展示。</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评分标准：起评分为50分，未参加者为0分。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（1）能够准确把握乐曲的风格、类型及节奏，具有一定的想象力，表演及动作和谐统一（1</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5-1</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（2）能够基本把握乐曲风格、类型及节奏，舞蹈表演及动作基本到位（</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（3）有一定的节奏感，具有一定的表现能力（</w:t>
      </w:r>
      <w:r>
        <w:rPr>
          <w:rFonts w:hint="eastAsia" w:ascii="仿宋_GB2312" w:hAnsi="仿宋_GB2312" w:eastAsia="仿宋_GB2312" w:cs="仿宋_GB2312"/>
          <w:color w:val="auto"/>
          <w:kern w:val="0"/>
          <w:sz w:val="32"/>
          <w:szCs w:val="32"/>
          <w:highlight w:val="none"/>
          <w:lang w:val="en-US" w:eastAsia="zh-CN"/>
        </w:rPr>
        <w:t>76</w:t>
      </w:r>
      <w:r>
        <w:rPr>
          <w:rFonts w:hint="eastAsia" w:ascii="仿宋_GB2312" w:hAnsi="仿宋_GB2312" w:eastAsia="仿宋_GB2312" w:cs="仿宋_GB2312"/>
          <w:color w:val="auto"/>
          <w:kern w:val="0"/>
          <w:sz w:val="32"/>
          <w:szCs w:val="32"/>
          <w:highlight w:val="none"/>
        </w:rPr>
        <w:t>-9</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（4）专业条件具备，舞蹈表演有一定的潜力（</w:t>
      </w:r>
      <w:r>
        <w:rPr>
          <w:rFonts w:hint="eastAsia" w:ascii="仿宋_GB2312" w:hAnsi="仿宋_GB2312" w:eastAsia="仿宋_GB2312" w:cs="仿宋_GB2312"/>
          <w:color w:val="auto"/>
          <w:kern w:val="0"/>
          <w:sz w:val="32"/>
          <w:szCs w:val="32"/>
          <w:highlight w:val="none"/>
          <w:lang w:val="en-US" w:eastAsia="zh-CN"/>
        </w:rPr>
        <w:t>50</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75</w:t>
      </w:r>
      <w:r>
        <w:rPr>
          <w:rFonts w:hint="eastAsia" w:ascii="仿宋_GB2312" w:hAnsi="仿宋_GB2312" w:eastAsia="仿宋_GB2312" w:cs="仿宋_GB2312"/>
          <w:color w:val="auto"/>
          <w:kern w:val="0"/>
          <w:sz w:val="32"/>
          <w:szCs w:val="32"/>
          <w:highlight w:val="none"/>
        </w:rPr>
        <w:t>分）。</w:t>
      </w:r>
    </w:p>
    <w:p>
      <w:pPr>
        <w:widowControl/>
        <w:wordWrap w:val="0"/>
        <w:spacing w:line="380" w:lineRule="atLeas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eastAsia="zh-CN"/>
        </w:rPr>
        <w:t>体能测试</w:t>
      </w:r>
      <w:r>
        <w:rPr>
          <w:rFonts w:hint="eastAsia" w:ascii="仿宋_GB2312" w:hAnsi="仿宋_GB2312" w:eastAsia="仿宋_GB2312" w:cs="仿宋_GB2312"/>
          <w:color w:val="auto"/>
          <w:kern w:val="0"/>
          <w:sz w:val="32"/>
          <w:szCs w:val="32"/>
          <w:highlight w:val="none"/>
        </w:rPr>
        <w:t>（满分1</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0分）</w:t>
      </w:r>
    </w:p>
    <w:p>
      <w:pPr>
        <w:widowControl/>
        <w:wordWrap w:val="0"/>
        <w:spacing w:line="380" w:lineRule="atLeast"/>
        <w:rPr>
          <w:rFonts w:hint="eastAsia" w:hAnsi="宋体" w:cs="宋体"/>
          <w:color w:val="auto"/>
          <w:kern w:val="0"/>
          <w:szCs w:val="21"/>
          <w:highlight w:val="none"/>
          <w:lang w:eastAsia="zh-CN"/>
        </w:rPr>
      </w:pPr>
    </w:p>
    <w:p>
      <w:pPr>
        <w:widowControl/>
        <w:wordWrap w:val="0"/>
        <w:spacing w:line="380" w:lineRule="atLeas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CN"/>
        </w:rPr>
        <w:t>街舞</w:t>
      </w:r>
      <w:r>
        <w:rPr>
          <w:rFonts w:hint="eastAsia" w:ascii="仿宋_GB2312" w:hAnsi="仿宋_GB2312" w:eastAsia="仿宋_GB2312" w:cs="仿宋_GB2312"/>
          <w:b/>
          <w:bCs/>
          <w:color w:val="auto"/>
          <w:kern w:val="0"/>
          <w:sz w:val="32"/>
          <w:szCs w:val="32"/>
          <w:highlight w:val="none"/>
        </w:rPr>
        <w:t>类特长生身体素质测试评分标准</w:t>
      </w:r>
    </w:p>
    <w:p>
      <w:pPr>
        <w:widowControl/>
        <w:wordWrap w:val="0"/>
        <w:spacing w:line="380" w:lineRule="atLeast"/>
        <w:rPr>
          <w:rFonts w:hint="eastAsia" w:hAnsi="宋体" w:cs="宋体"/>
          <w:color w:val="auto"/>
          <w:kern w:val="0"/>
          <w:szCs w:val="21"/>
          <w:highlight w:val="none"/>
        </w:rPr>
      </w:pPr>
      <w:r>
        <w:rPr>
          <w:rFonts w:hint="eastAsia" w:ascii="宋体" w:hAnsi="宋体" w:eastAsia="宋体" w:cs="宋体"/>
          <w:color w:val="auto"/>
          <w:kern w:val="0"/>
          <w:sz w:val="22"/>
          <w:szCs w:val="21"/>
          <w:highlight w:val="none"/>
          <w:lang w:val="en-US" w:eastAsia="zh-CN" w:bidi="ar-SA"/>
        </w:rPr>
        <w:pict>
          <v:line id="Line 12" o:spid="_x0000_s1036" style="position:absolute;left:0;margin-left:-23.9pt;margin-top:18.9pt;height:42.55pt;width:81.15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tbl>
      <w:tblPr>
        <w:tblStyle w:val="9"/>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751"/>
        <w:gridCol w:w="824"/>
        <w:gridCol w:w="1464"/>
        <w:gridCol w:w="1470"/>
        <w:gridCol w:w="952"/>
        <w:gridCol w:w="839"/>
        <w:gridCol w:w="83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574" w:type="dxa"/>
            <w:vMerge w:val="restart"/>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lang w:val="en-US" w:eastAsia="zh-CN" w:bidi="ar-SA"/>
              </w:rPr>
              <w:pict>
                <v:line id="Line 13" o:spid="_x0000_s1037" style="position:absolute;left:0;margin-left:-2.4pt;margin-top:2.45pt;height:74.85pt;width:73.45pt;rotation:0f;z-index:251661312;" o:ole="f" fillcolor="#FFFFFF" filled="f" o:preferrelative="t" stroked="t" coordsize="21600,21600">
                  <v:fill on="f" color2="#FFFFFF" focus="0%"/>
                  <v:stroke weight="0.25pt" color="#000000" color2="#FFFFFF" miterlimit="2"/>
                  <v:imagedata gain="65536f" blacklevel="0f" gamma="0"/>
                  <o:lock v:ext="edit" position="f" selection="f" grouping="f" rotation="f" cropping="f" text="f" aspectratio="f"/>
                </v:line>
              </w:pict>
            </w:r>
            <w:r>
              <w:rPr>
                <w:rFonts w:hint="eastAsia" w:ascii="Calibri" w:hAnsi="宋体" w:eastAsia="宋体" w:cs="宋体"/>
                <w:color w:val="auto"/>
                <w:kern w:val="0"/>
                <w:sz w:val="21"/>
                <w:szCs w:val="21"/>
                <w:highlight w:val="none"/>
              </w:rPr>
              <w:t>项  目</w:t>
            </w:r>
          </w:p>
          <w:p>
            <w:pPr>
              <w:widowControl/>
              <w:wordWrap w:val="0"/>
              <w:spacing w:before="0" w:beforeAutospacing="0" w:after="0" w:afterAutospacing="0" w:line="380" w:lineRule="atLeast"/>
              <w:ind w:left="0" w:right="0"/>
              <w:rPr>
                <w:rFonts w:hint="eastAsia" w:ascii="Calibri" w:hAnsi="宋体" w:eastAsia="宋体" w:cs="宋体"/>
                <w:color w:val="auto"/>
                <w:kern w:val="0"/>
                <w:sz w:val="21"/>
                <w:szCs w:val="21"/>
                <w:highlight w:val="none"/>
              </w:rPr>
            </w:pPr>
          </w:p>
          <w:p>
            <w:pPr>
              <w:widowControl/>
              <w:wordWrap w:val="0"/>
              <w:spacing w:before="0" w:beforeAutospacing="0" w:after="0" w:afterAutospacing="0" w:line="380" w:lineRule="atLeast"/>
              <w:ind w:left="0" w:right="0"/>
              <w:rPr>
                <w:rFonts w:hint="eastAsia" w:ascii="Calibri" w:hAnsi="宋体" w:eastAsia="宋体" w:cs="宋体"/>
                <w:color w:val="auto"/>
                <w:kern w:val="0"/>
                <w:sz w:val="21"/>
                <w:szCs w:val="21"/>
                <w:highlight w:val="none"/>
              </w:rPr>
            </w:pPr>
          </w:p>
          <w:p>
            <w:pPr>
              <w:widowControl/>
              <w:wordWrap w:val="0"/>
              <w:spacing w:before="0" w:beforeAutospacing="0" w:after="0" w:afterAutospacing="0" w:line="380" w:lineRule="atLeast"/>
              <w:ind w:left="0" w:right="0"/>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分数</w:t>
            </w:r>
            <w:r>
              <w:rPr>
                <w:rFonts w:hint="eastAsia" w:ascii="Calibri" w:hAnsi="宋体" w:eastAsia="宋体" w:cs="宋体"/>
                <w:color w:val="auto"/>
                <w:kern w:val="0"/>
                <w:sz w:val="21"/>
                <w:szCs w:val="21"/>
                <w:highlight w:val="none"/>
                <w:lang w:eastAsia="zh-CN"/>
              </w:rPr>
              <w:t>（总）</w:t>
            </w:r>
            <w:r>
              <w:rPr>
                <w:rFonts w:hint="eastAsia" w:ascii="Calibri" w:hAnsi="宋体" w:eastAsia="宋体" w:cs="宋体"/>
                <w:color w:val="auto"/>
                <w:kern w:val="0"/>
                <w:sz w:val="21"/>
                <w:szCs w:val="21"/>
                <w:highlight w:val="none"/>
              </w:rPr>
              <w:t xml:space="preserve"> </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50 米（秒）</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1000米   （分、秒）</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800米</w:t>
            </w:r>
          </w:p>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（分、秒）</w:t>
            </w: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立定跳远</w:t>
            </w:r>
          </w:p>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 厘米）</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实 心 球</w:t>
            </w:r>
          </w:p>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rPr>
                <w:rFonts w:hint="eastAsia" w:ascii="Calibri" w:hAnsi="宋体" w:eastAsia="宋体" w:cs="宋体"/>
                <w:color w:val="auto"/>
                <w:kern w:val="0"/>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男</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女</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男</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女</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男</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女</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男</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rPr>
            </w:pPr>
            <w:r>
              <w:rPr>
                <w:rFonts w:hint="eastAsia" w:ascii="Calibri" w:hAnsi="宋体" w:eastAsia="宋体" w:cs="宋体"/>
                <w:color w:val="auto"/>
                <w:kern w:val="0"/>
                <w:sz w:val="21"/>
                <w:szCs w:val="21"/>
                <w:highlight w:val="none"/>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74" w:type="dxa"/>
            <w:tcBorders>
              <w:top w:val="single" w:color="auto" w:sz="4" w:space="0"/>
              <w:left w:val="single" w:color="auto" w:sz="4" w:space="0"/>
              <w:bottom w:val="single" w:color="auto" w:sz="4" w:space="0"/>
              <w:right w:val="single" w:color="auto" w:sz="4" w:space="0"/>
            </w:tcBorders>
            <w:vAlign w:val="center"/>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eastAsia="zh-CN"/>
              </w:rPr>
              <w:t>分数占比</w:t>
            </w:r>
          </w:p>
        </w:tc>
        <w:tc>
          <w:tcPr>
            <w:tcW w:w="1575" w:type="dxa"/>
            <w:gridSpan w:val="2"/>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45（分）</w:t>
            </w:r>
          </w:p>
        </w:tc>
        <w:tc>
          <w:tcPr>
            <w:tcW w:w="2934" w:type="dxa"/>
            <w:gridSpan w:val="2"/>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45（分）</w:t>
            </w:r>
          </w:p>
        </w:tc>
        <w:tc>
          <w:tcPr>
            <w:tcW w:w="1791" w:type="dxa"/>
            <w:gridSpan w:val="2"/>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30（分）</w:t>
            </w:r>
          </w:p>
        </w:tc>
        <w:tc>
          <w:tcPr>
            <w:tcW w:w="1575" w:type="dxa"/>
            <w:gridSpan w:val="2"/>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45/30</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7.3</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8.1</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3’25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3’15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245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200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10.40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43/28</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7.4</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8.2</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3’30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3’20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240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195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10.20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41/26</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7.5</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8.3</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3’35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3’25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235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190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10.00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39/24</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7.6</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8.4</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3’40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3’30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230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185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9.80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37/22</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7.7</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8.5</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3’45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3’35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225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180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9.60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35/20</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7.8</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8.6</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3’50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3’40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220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175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9.40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33/18</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7.9</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8.7</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3’55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3’45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215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170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9.20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31/16</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8.0</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8.8</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4’00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3’50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210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165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9.00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29/14</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8.1</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8.9</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4’05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3’55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205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160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8.80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27/12</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8.2</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9.0</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4’10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4’00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200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155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8.60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25/10</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8.3</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9.1</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4’15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4’05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195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150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8.40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23/8</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8.4</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9.2</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4’20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4’10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190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145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8.20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21/6</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8.5</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9.3</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4’25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4’15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185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140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8.00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19/4</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8.6</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9.4</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4’30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4’20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180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135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7.80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17/2</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8.7</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9.5</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4’35</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4’25</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175</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130</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7.60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default"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lang w:val="en-US" w:eastAsia="zh-CN"/>
              </w:rPr>
              <w:t>15/0</w:t>
            </w:r>
          </w:p>
        </w:tc>
        <w:tc>
          <w:tcPr>
            <w:tcW w:w="75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8.8</w:t>
            </w:r>
          </w:p>
        </w:tc>
        <w:tc>
          <w:tcPr>
            <w:tcW w:w="82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9.6</w:t>
            </w:r>
          </w:p>
        </w:tc>
        <w:tc>
          <w:tcPr>
            <w:tcW w:w="146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4’40</w:t>
            </w:r>
          </w:p>
        </w:tc>
        <w:tc>
          <w:tcPr>
            <w:tcW w:w="1470"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4’30</w:t>
            </w:r>
          </w:p>
        </w:tc>
        <w:tc>
          <w:tcPr>
            <w:tcW w:w="952"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170</w:t>
            </w:r>
          </w:p>
        </w:tc>
        <w:tc>
          <w:tcPr>
            <w:tcW w:w="839"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125</w:t>
            </w:r>
          </w:p>
        </w:tc>
        <w:tc>
          <w:tcPr>
            <w:tcW w:w="834"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7.40</w:t>
            </w:r>
          </w:p>
        </w:tc>
        <w:tc>
          <w:tcPr>
            <w:tcW w:w="741" w:type="dxa"/>
            <w:tcBorders>
              <w:top w:val="single" w:color="auto" w:sz="4" w:space="0"/>
              <w:left w:val="single" w:color="auto" w:sz="4" w:space="0"/>
              <w:bottom w:val="single" w:color="auto" w:sz="4" w:space="0"/>
              <w:right w:val="single" w:color="auto" w:sz="4" w:space="0"/>
            </w:tcBorders>
            <w:vAlign w:val="top"/>
          </w:tcPr>
          <w:p>
            <w:pPr>
              <w:widowControl/>
              <w:wordWrap w:val="0"/>
              <w:spacing w:before="0" w:beforeAutospacing="0" w:after="0" w:afterAutospacing="0" w:line="380" w:lineRule="atLeast"/>
              <w:ind w:left="0" w:right="0"/>
              <w:jc w:val="center"/>
              <w:rPr>
                <w:rFonts w:hint="eastAsia" w:ascii="Calibri" w:hAnsi="宋体" w:eastAsia="宋体" w:cs="宋体"/>
                <w:color w:val="auto"/>
                <w:kern w:val="0"/>
                <w:sz w:val="21"/>
                <w:szCs w:val="21"/>
                <w:highlight w:val="none"/>
                <w:lang w:val="en-US" w:eastAsia="zh-CN"/>
              </w:rPr>
            </w:pPr>
            <w:r>
              <w:rPr>
                <w:rFonts w:hint="eastAsia" w:ascii="Calibri" w:hAnsi="宋体" w:eastAsia="宋体" w:cs="宋体"/>
                <w:color w:val="auto"/>
                <w:kern w:val="0"/>
                <w:sz w:val="21"/>
                <w:szCs w:val="21"/>
                <w:highlight w:val="none"/>
              </w:rPr>
              <w:t>4.40</w:t>
            </w:r>
          </w:p>
        </w:tc>
      </w:tr>
    </w:tbl>
    <w:p>
      <w:pPr>
        <w:widowControl/>
        <w:wordWrap w:val="0"/>
        <w:spacing w:line="380" w:lineRule="atLeast"/>
        <w:rPr>
          <w:rFonts w:hint="eastAsia" w:hAnsi="宋体" w:cs="宋体"/>
          <w:color w:val="auto"/>
          <w:kern w:val="0"/>
          <w:szCs w:val="21"/>
          <w:highlight w:val="none"/>
          <w:lang w:val="en-US" w:eastAsia="zh-CN"/>
        </w:rPr>
      </w:pPr>
    </w:p>
    <w:p>
      <w:pPr>
        <w:widowControl/>
        <w:wordWrap w:val="0"/>
        <w:spacing w:line="380" w:lineRule="atLeast"/>
        <w:rPr>
          <w:rFonts w:hint="eastAsia" w:hAnsi="宋体" w:cs="宋体"/>
          <w:color w:val="auto"/>
          <w:kern w:val="0"/>
          <w:szCs w:val="21"/>
          <w:highlight w:val="none"/>
        </w:rPr>
      </w:pPr>
    </w:p>
    <w:sectPr>
      <w:footerReference r:id="rId4" w:type="default"/>
      <w:pgSz w:w="11906" w:h="16838"/>
      <w:pgMar w:top="1440" w:right="1646"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decimal"/>
      <w:lvlText w:val="%1."/>
      <w:lvlJc w:val="left"/>
      <w:pPr>
        <w:ind w:left="780" w:hanging="36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YzNTI0OWRiMDIyM2FhODE5MmEzZjFkMzY2YTUzODcifQ=="/>
  </w:docVars>
  <w:rsids>
    <w:rsidRoot w:val="00172A27"/>
    <w:rsid w:val="000020CD"/>
    <w:rsid w:val="00003578"/>
    <w:rsid w:val="0000609B"/>
    <w:rsid w:val="00016134"/>
    <w:rsid w:val="000203FC"/>
    <w:rsid w:val="000237E0"/>
    <w:rsid w:val="00035018"/>
    <w:rsid w:val="00036D60"/>
    <w:rsid w:val="00040314"/>
    <w:rsid w:val="00046865"/>
    <w:rsid w:val="00061EE7"/>
    <w:rsid w:val="00070CF1"/>
    <w:rsid w:val="000720FB"/>
    <w:rsid w:val="00081C25"/>
    <w:rsid w:val="00096611"/>
    <w:rsid w:val="000A3AC6"/>
    <w:rsid w:val="000B6A7B"/>
    <w:rsid w:val="000B7E43"/>
    <w:rsid w:val="000C419C"/>
    <w:rsid w:val="000C54DA"/>
    <w:rsid w:val="000C5E36"/>
    <w:rsid w:val="000D6DBA"/>
    <w:rsid w:val="000E05EF"/>
    <w:rsid w:val="000F33A7"/>
    <w:rsid w:val="00103D2B"/>
    <w:rsid w:val="00105104"/>
    <w:rsid w:val="00105DA8"/>
    <w:rsid w:val="00106954"/>
    <w:rsid w:val="00115590"/>
    <w:rsid w:val="00116407"/>
    <w:rsid w:val="0012284D"/>
    <w:rsid w:val="00133EB9"/>
    <w:rsid w:val="00147ACA"/>
    <w:rsid w:val="0015314C"/>
    <w:rsid w:val="00167950"/>
    <w:rsid w:val="001732AD"/>
    <w:rsid w:val="001A45E7"/>
    <w:rsid w:val="001A6A7A"/>
    <w:rsid w:val="001E4511"/>
    <w:rsid w:val="001E7B5A"/>
    <w:rsid w:val="001F26A6"/>
    <w:rsid w:val="0020787E"/>
    <w:rsid w:val="00216391"/>
    <w:rsid w:val="00216BA3"/>
    <w:rsid w:val="0022346D"/>
    <w:rsid w:val="00225EFB"/>
    <w:rsid w:val="002376F3"/>
    <w:rsid w:val="00241312"/>
    <w:rsid w:val="0024461B"/>
    <w:rsid w:val="00251921"/>
    <w:rsid w:val="00255C24"/>
    <w:rsid w:val="002604B6"/>
    <w:rsid w:val="0026188F"/>
    <w:rsid w:val="0026377D"/>
    <w:rsid w:val="00263A22"/>
    <w:rsid w:val="00264044"/>
    <w:rsid w:val="00266005"/>
    <w:rsid w:val="00270C8F"/>
    <w:rsid w:val="002710B7"/>
    <w:rsid w:val="00275D58"/>
    <w:rsid w:val="0028154F"/>
    <w:rsid w:val="002913F9"/>
    <w:rsid w:val="00293755"/>
    <w:rsid w:val="00295B24"/>
    <w:rsid w:val="002A3B0C"/>
    <w:rsid w:val="002B3521"/>
    <w:rsid w:val="002B4AFE"/>
    <w:rsid w:val="002C052B"/>
    <w:rsid w:val="002C27AF"/>
    <w:rsid w:val="002C5865"/>
    <w:rsid w:val="002D141E"/>
    <w:rsid w:val="002D1467"/>
    <w:rsid w:val="002D5B32"/>
    <w:rsid w:val="002E4CFA"/>
    <w:rsid w:val="002F0146"/>
    <w:rsid w:val="0030241D"/>
    <w:rsid w:val="003025DC"/>
    <w:rsid w:val="00305832"/>
    <w:rsid w:val="0031513D"/>
    <w:rsid w:val="00315751"/>
    <w:rsid w:val="00322F87"/>
    <w:rsid w:val="0032344F"/>
    <w:rsid w:val="00326FCB"/>
    <w:rsid w:val="00331514"/>
    <w:rsid w:val="00332DEC"/>
    <w:rsid w:val="0034362E"/>
    <w:rsid w:val="00357823"/>
    <w:rsid w:val="00363929"/>
    <w:rsid w:val="003911FC"/>
    <w:rsid w:val="003979B6"/>
    <w:rsid w:val="003F198B"/>
    <w:rsid w:val="00400C42"/>
    <w:rsid w:val="004140DF"/>
    <w:rsid w:val="00417771"/>
    <w:rsid w:val="00423C60"/>
    <w:rsid w:val="00426BAA"/>
    <w:rsid w:val="0043218A"/>
    <w:rsid w:val="00442F65"/>
    <w:rsid w:val="00466592"/>
    <w:rsid w:val="00466F6B"/>
    <w:rsid w:val="0047305C"/>
    <w:rsid w:val="004925DA"/>
    <w:rsid w:val="004A0DC8"/>
    <w:rsid w:val="004B2D4B"/>
    <w:rsid w:val="004B5533"/>
    <w:rsid w:val="004C4EE6"/>
    <w:rsid w:val="004D3799"/>
    <w:rsid w:val="004D5091"/>
    <w:rsid w:val="004D5BCC"/>
    <w:rsid w:val="004E5ABA"/>
    <w:rsid w:val="004E715F"/>
    <w:rsid w:val="004E755D"/>
    <w:rsid w:val="00500746"/>
    <w:rsid w:val="00500B54"/>
    <w:rsid w:val="00512540"/>
    <w:rsid w:val="00513A07"/>
    <w:rsid w:val="005321EB"/>
    <w:rsid w:val="00536767"/>
    <w:rsid w:val="00537DCB"/>
    <w:rsid w:val="00537E8F"/>
    <w:rsid w:val="00575C61"/>
    <w:rsid w:val="005811B4"/>
    <w:rsid w:val="00582F07"/>
    <w:rsid w:val="0058426A"/>
    <w:rsid w:val="0059358E"/>
    <w:rsid w:val="005A6DE1"/>
    <w:rsid w:val="005A7F4E"/>
    <w:rsid w:val="005B1C69"/>
    <w:rsid w:val="005C0C51"/>
    <w:rsid w:val="005C1324"/>
    <w:rsid w:val="005C5395"/>
    <w:rsid w:val="005C6EE3"/>
    <w:rsid w:val="005D1F12"/>
    <w:rsid w:val="005D4547"/>
    <w:rsid w:val="005D5232"/>
    <w:rsid w:val="005E122D"/>
    <w:rsid w:val="005E523C"/>
    <w:rsid w:val="005E7B96"/>
    <w:rsid w:val="005F5CB7"/>
    <w:rsid w:val="0060031F"/>
    <w:rsid w:val="00614B54"/>
    <w:rsid w:val="00616CDD"/>
    <w:rsid w:val="00617D79"/>
    <w:rsid w:val="00621B74"/>
    <w:rsid w:val="00624856"/>
    <w:rsid w:val="00641E46"/>
    <w:rsid w:val="00642CAF"/>
    <w:rsid w:val="00643F98"/>
    <w:rsid w:val="00651F68"/>
    <w:rsid w:val="00660F14"/>
    <w:rsid w:val="00684C32"/>
    <w:rsid w:val="00684F40"/>
    <w:rsid w:val="00692D49"/>
    <w:rsid w:val="006A5428"/>
    <w:rsid w:val="006B24D0"/>
    <w:rsid w:val="006B4490"/>
    <w:rsid w:val="006C03C3"/>
    <w:rsid w:val="006D6CF0"/>
    <w:rsid w:val="006D721C"/>
    <w:rsid w:val="006D7B60"/>
    <w:rsid w:val="006E4BAA"/>
    <w:rsid w:val="006F2698"/>
    <w:rsid w:val="006F4C35"/>
    <w:rsid w:val="006F7464"/>
    <w:rsid w:val="007147FF"/>
    <w:rsid w:val="00736A0A"/>
    <w:rsid w:val="0074259A"/>
    <w:rsid w:val="007462BB"/>
    <w:rsid w:val="00746558"/>
    <w:rsid w:val="007520F5"/>
    <w:rsid w:val="007724A0"/>
    <w:rsid w:val="00780BB5"/>
    <w:rsid w:val="007840B3"/>
    <w:rsid w:val="00784707"/>
    <w:rsid w:val="00785A24"/>
    <w:rsid w:val="00786C04"/>
    <w:rsid w:val="007A5D70"/>
    <w:rsid w:val="007B145C"/>
    <w:rsid w:val="007B309F"/>
    <w:rsid w:val="007C7F24"/>
    <w:rsid w:val="007D6B64"/>
    <w:rsid w:val="007E0BF6"/>
    <w:rsid w:val="007E1CBD"/>
    <w:rsid w:val="007E335C"/>
    <w:rsid w:val="007E7C8B"/>
    <w:rsid w:val="007F41F7"/>
    <w:rsid w:val="00843793"/>
    <w:rsid w:val="00862103"/>
    <w:rsid w:val="00863CCC"/>
    <w:rsid w:val="00885063"/>
    <w:rsid w:val="008A1782"/>
    <w:rsid w:val="008A5163"/>
    <w:rsid w:val="008B2F49"/>
    <w:rsid w:val="008C1892"/>
    <w:rsid w:val="008C455A"/>
    <w:rsid w:val="008C6256"/>
    <w:rsid w:val="008D466F"/>
    <w:rsid w:val="008E32E9"/>
    <w:rsid w:val="008E35E3"/>
    <w:rsid w:val="008E6696"/>
    <w:rsid w:val="008E7B56"/>
    <w:rsid w:val="008F5ACE"/>
    <w:rsid w:val="0090128F"/>
    <w:rsid w:val="00913077"/>
    <w:rsid w:val="00915985"/>
    <w:rsid w:val="009164B7"/>
    <w:rsid w:val="00917FC8"/>
    <w:rsid w:val="00920FB1"/>
    <w:rsid w:val="0092206B"/>
    <w:rsid w:val="00923D75"/>
    <w:rsid w:val="009259E4"/>
    <w:rsid w:val="009337E0"/>
    <w:rsid w:val="009374D9"/>
    <w:rsid w:val="00942332"/>
    <w:rsid w:val="00957077"/>
    <w:rsid w:val="00960C10"/>
    <w:rsid w:val="009639AF"/>
    <w:rsid w:val="00984042"/>
    <w:rsid w:val="009A2890"/>
    <w:rsid w:val="009A5770"/>
    <w:rsid w:val="009A73AB"/>
    <w:rsid w:val="009B325E"/>
    <w:rsid w:val="009B50C9"/>
    <w:rsid w:val="009B6764"/>
    <w:rsid w:val="009B68CF"/>
    <w:rsid w:val="009C0CA5"/>
    <w:rsid w:val="009C269B"/>
    <w:rsid w:val="009C7379"/>
    <w:rsid w:val="009D4F1B"/>
    <w:rsid w:val="009E3083"/>
    <w:rsid w:val="009F4A0B"/>
    <w:rsid w:val="00A05F1C"/>
    <w:rsid w:val="00A301FC"/>
    <w:rsid w:val="00A431D9"/>
    <w:rsid w:val="00A43C38"/>
    <w:rsid w:val="00A50C25"/>
    <w:rsid w:val="00A615C1"/>
    <w:rsid w:val="00A664C0"/>
    <w:rsid w:val="00A67AC4"/>
    <w:rsid w:val="00A736BE"/>
    <w:rsid w:val="00A760BC"/>
    <w:rsid w:val="00A76467"/>
    <w:rsid w:val="00A851A3"/>
    <w:rsid w:val="00A900AB"/>
    <w:rsid w:val="00A95075"/>
    <w:rsid w:val="00A96D14"/>
    <w:rsid w:val="00A96D7B"/>
    <w:rsid w:val="00A97E93"/>
    <w:rsid w:val="00AA4F4F"/>
    <w:rsid w:val="00AB0DDA"/>
    <w:rsid w:val="00AC0629"/>
    <w:rsid w:val="00AC4822"/>
    <w:rsid w:val="00AF04F5"/>
    <w:rsid w:val="00AF109B"/>
    <w:rsid w:val="00B013ED"/>
    <w:rsid w:val="00B027C9"/>
    <w:rsid w:val="00B064BA"/>
    <w:rsid w:val="00B12847"/>
    <w:rsid w:val="00B159E4"/>
    <w:rsid w:val="00B237AA"/>
    <w:rsid w:val="00B245A6"/>
    <w:rsid w:val="00B342AA"/>
    <w:rsid w:val="00B359F3"/>
    <w:rsid w:val="00B47DE2"/>
    <w:rsid w:val="00B50126"/>
    <w:rsid w:val="00B5068E"/>
    <w:rsid w:val="00B634C1"/>
    <w:rsid w:val="00B750F8"/>
    <w:rsid w:val="00B809E9"/>
    <w:rsid w:val="00B9078E"/>
    <w:rsid w:val="00B90FF2"/>
    <w:rsid w:val="00BA1EA7"/>
    <w:rsid w:val="00BA22E7"/>
    <w:rsid w:val="00BA549A"/>
    <w:rsid w:val="00BD3CA2"/>
    <w:rsid w:val="00BE749A"/>
    <w:rsid w:val="00BF63C2"/>
    <w:rsid w:val="00BF7092"/>
    <w:rsid w:val="00C00776"/>
    <w:rsid w:val="00C05977"/>
    <w:rsid w:val="00C07630"/>
    <w:rsid w:val="00C20124"/>
    <w:rsid w:val="00C4268F"/>
    <w:rsid w:val="00C5159E"/>
    <w:rsid w:val="00C54FF6"/>
    <w:rsid w:val="00C5630E"/>
    <w:rsid w:val="00C721A0"/>
    <w:rsid w:val="00C74516"/>
    <w:rsid w:val="00C92474"/>
    <w:rsid w:val="00CA5CCE"/>
    <w:rsid w:val="00CA6DF4"/>
    <w:rsid w:val="00CA709B"/>
    <w:rsid w:val="00CB3137"/>
    <w:rsid w:val="00CC7126"/>
    <w:rsid w:val="00CE5A05"/>
    <w:rsid w:val="00CE605E"/>
    <w:rsid w:val="00D02E8E"/>
    <w:rsid w:val="00D057A5"/>
    <w:rsid w:val="00D07719"/>
    <w:rsid w:val="00D12FF8"/>
    <w:rsid w:val="00D16FEF"/>
    <w:rsid w:val="00D2192D"/>
    <w:rsid w:val="00D24EC4"/>
    <w:rsid w:val="00D2643A"/>
    <w:rsid w:val="00D26EFB"/>
    <w:rsid w:val="00D27176"/>
    <w:rsid w:val="00D31FC3"/>
    <w:rsid w:val="00D51ADD"/>
    <w:rsid w:val="00D523E1"/>
    <w:rsid w:val="00D5263D"/>
    <w:rsid w:val="00D61D3F"/>
    <w:rsid w:val="00D67D7D"/>
    <w:rsid w:val="00DA187C"/>
    <w:rsid w:val="00DA7B75"/>
    <w:rsid w:val="00DB71E0"/>
    <w:rsid w:val="00DC10D8"/>
    <w:rsid w:val="00DC5755"/>
    <w:rsid w:val="00DC702D"/>
    <w:rsid w:val="00DD2282"/>
    <w:rsid w:val="00DE40BC"/>
    <w:rsid w:val="00DE45AB"/>
    <w:rsid w:val="00DF12FC"/>
    <w:rsid w:val="00DF4268"/>
    <w:rsid w:val="00DF546F"/>
    <w:rsid w:val="00E0759F"/>
    <w:rsid w:val="00E1706A"/>
    <w:rsid w:val="00E2100C"/>
    <w:rsid w:val="00E26C44"/>
    <w:rsid w:val="00E3695E"/>
    <w:rsid w:val="00E43588"/>
    <w:rsid w:val="00E45679"/>
    <w:rsid w:val="00E75DF5"/>
    <w:rsid w:val="00E81CA6"/>
    <w:rsid w:val="00E931D5"/>
    <w:rsid w:val="00E93BBA"/>
    <w:rsid w:val="00E966BF"/>
    <w:rsid w:val="00EA10CE"/>
    <w:rsid w:val="00EA19C2"/>
    <w:rsid w:val="00EB517E"/>
    <w:rsid w:val="00EB77B0"/>
    <w:rsid w:val="00EC284B"/>
    <w:rsid w:val="00EC47FD"/>
    <w:rsid w:val="00EE44F7"/>
    <w:rsid w:val="00F0236D"/>
    <w:rsid w:val="00F05FFD"/>
    <w:rsid w:val="00F066DA"/>
    <w:rsid w:val="00F15958"/>
    <w:rsid w:val="00F2611B"/>
    <w:rsid w:val="00F27170"/>
    <w:rsid w:val="00F27EED"/>
    <w:rsid w:val="00F4496A"/>
    <w:rsid w:val="00F45D1E"/>
    <w:rsid w:val="00F55DD5"/>
    <w:rsid w:val="00F61041"/>
    <w:rsid w:val="00F74409"/>
    <w:rsid w:val="00F8258F"/>
    <w:rsid w:val="00F86BAD"/>
    <w:rsid w:val="00F87525"/>
    <w:rsid w:val="00F95F1C"/>
    <w:rsid w:val="00FB30ED"/>
    <w:rsid w:val="00FB38F8"/>
    <w:rsid w:val="00FC3151"/>
    <w:rsid w:val="00FD3D5D"/>
    <w:rsid w:val="00FE16AB"/>
    <w:rsid w:val="00FE2D24"/>
    <w:rsid w:val="00FF1B6A"/>
    <w:rsid w:val="010B5585"/>
    <w:rsid w:val="02BA52C3"/>
    <w:rsid w:val="0405071D"/>
    <w:rsid w:val="0708286C"/>
    <w:rsid w:val="07577003"/>
    <w:rsid w:val="09B678B4"/>
    <w:rsid w:val="0A110938"/>
    <w:rsid w:val="0A9903D3"/>
    <w:rsid w:val="0AF870EE"/>
    <w:rsid w:val="0B155596"/>
    <w:rsid w:val="0D083F34"/>
    <w:rsid w:val="0D2C7196"/>
    <w:rsid w:val="0D5E05DB"/>
    <w:rsid w:val="0F212FFE"/>
    <w:rsid w:val="0F683672"/>
    <w:rsid w:val="133B3638"/>
    <w:rsid w:val="139906C7"/>
    <w:rsid w:val="1442272D"/>
    <w:rsid w:val="14D42C8D"/>
    <w:rsid w:val="16AD0691"/>
    <w:rsid w:val="16D41505"/>
    <w:rsid w:val="186D34C4"/>
    <w:rsid w:val="1A09232B"/>
    <w:rsid w:val="1AF91837"/>
    <w:rsid w:val="1C892F48"/>
    <w:rsid w:val="1CA27B15"/>
    <w:rsid w:val="1DF3331F"/>
    <w:rsid w:val="1E0261FA"/>
    <w:rsid w:val="1EB477E7"/>
    <w:rsid w:val="20336AC7"/>
    <w:rsid w:val="21E34273"/>
    <w:rsid w:val="2469147D"/>
    <w:rsid w:val="27737C84"/>
    <w:rsid w:val="29946A38"/>
    <w:rsid w:val="2AAF3B29"/>
    <w:rsid w:val="2AF76320"/>
    <w:rsid w:val="2BE734F6"/>
    <w:rsid w:val="2C591F14"/>
    <w:rsid w:val="2D124639"/>
    <w:rsid w:val="2F617356"/>
    <w:rsid w:val="302E01DA"/>
    <w:rsid w:val="306E7008"/>
    <w:rsid w:val="31970795"/>
    <w:rsid w:val="31AD0696"/>
    <w:rsid w:val="34E16FD5"/>
    <w:rsid w:val="35BC17F0"/>
    <w:rsid w:val="381626A0"/>
    <w:rsid w:val="385707B7"/>
    <w:rsid w:val="38824072"/>
    <w:rsid w:val="38C125C8"/>
    <w:rsid w:val="38FE68C3"/>
    <w:rsid w:val="3B0C1DC4"/>
    <w:rsid w:val="3BD534E0"/>
    <w:rsid w:val="3BEF6C97"/>
    <w:rsid w:val="3BFC0F7D"/>
    <w:rsid w:val="3D620056"/>
    <w:rsid w:val="3F113F61"/>
    <w:rsid w:val="3F6274F7"/>
    <w:rsid w:val="403876F2"/>
    <w:rsid w:val="406F705B"/>
    <w:rsid w:val="409B46A0"/>
    <w:rsid w:val="41C90606"/>
    <w:rsid w:val="43D93A73"/>
    <w:rsid w:val="44CE6561"/>
    <w:rsid w:val="461F45F4"/>
    <w:rsid w:val="46717286"/>
    <w:rsid w:val="46FB6FEA"/>
    <w:rsid w:val="48D35CC6"/>
    <w:rsid w:val="495D4C3D"/>
    <w:rsid w:val="4A3917DD"/>
    <w:rsid w:val="4ABE28D5"/>
    <w:rsid w:val="4B6C5F33"/>
    <w:rsid w:val="4BFB2F35"/>
    <w:rsid w:val="4F556037"/>
    <w:rsid w:val="4F5E1201"/>
    <w:rsid w:val="4FA57592"/>
    <w:rsid w:val="51361D42"/>
    <w:rsid w:val="543F3D14"/>
    <w:rsid w:val="5566165A"/>
    <w:rsid w:val="55C33902"/>
    <w:rsid w:val="57D67603"/>
    <w:rsid w:val="583F58D6"/>
    <w:rsid w:val="59097EE8"/>
    <w:rsid w:val="59D17D08"/>
    <w:rsid w:val="5AFA7190"/>
    <w:rsid w:val="5B1F5DA7"/>
    <w:rsid w:val="5C3562BE"/>
    <w:rsid w:val="5C584A0D"/>
    <w:rsid w:val="5D494E7A"/>
    <w:rsid w:val="5D606AB6"/>
    <w:rsid w:val="5EA51879"/>
    <w:rsid w:val="60CD7A7D"/>
    <w:rsid w:val="619C7C17"/>
    <w:rsid w:val="6380019A"/>
    <w:rsid w:val="64625AD2"/>
    <w:rsid w:val="64744865"/>
    <w:rsid w:val="64BF45A0"/>
    <w:rsid w:val="656A2CB5"/>
    <w:rsid w:val="67472418"/>
    <w:rsid w:val="68B80DFA"/>
    <w:rsid w:val="696061C4"/>
    <w:rsid w:val="69F1669D"/>
    <w:rsid w:val="6B546F59"/>
    <w:rsid w:val="6D077E86"/>
    <w:rsid w:val="6E065773"/>
    <w:rsid w:val="6E625D89"/>
    <w:rsid w:val="6E965F6F"/>
    <w:rsid w:val="6EF020B7"/>
    <w:rsid w:val="6F902E92"/>
    <w:rsid w:val="704E0510"/>
    <w:rsid w:val="72EB0713"/>
    <w:rsid w:val="73AE23C8"/>
    <w:rsid w:val="745D3AC8"/>
    <w:rsid w:val="74F5747C"/>
    <w:rsid w:val="751F6C4E"/>
    <w:rsid w:val="75A12C4B"/>
    <w:rsid w:val="76730673"/>
    <w:rsid w:val="7A976E5F"/>
    <w:rsid w:val="7B3206EB"/>
    <w:rsid w:val="7C7E2067"/>
    <w:rsid w:val="7E2D54D9"/>
    <w:rsid w:val="7F592FE2"/>
    <w:rsid w:val="7FD91DC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Times New Roman" w:eastAsia="宋体" w:cs="Times New Roman"/>
      <w:color w:val="555555"/>
      <w:kern w:val="2"/>
      <w:sz w:val="22"/>
      <w:szCs w:val="22"/>
      <w:lang w:val="en-US" w:eastAsia="zh-CN" w:bidi="ar-SA"/>
    </w:rPr>
  </w:style>
  <w:style w:type="character" w:default="1" w:styleId="7">
    <w:name w:val="Default Paragraph Font"/>
    <w:qFormat/>
    <w:uiPriority w:val="0"/>
    <w:rPr>
      <w:rFonts w:ascii="Times New Roman" w:hAnsi="Times New Roman" w:eastAsia="宋体" w:cs="Times New Roman"/>
    </w:rPr>
  </w:style>
  <w:style w:type="table" w:default="1" w:styleId="9">
    <w:name w:val="Normal Table"/>
    <w:qFormat/>
    <w:uiPriority w:val="0"/>
    <w:pPr>
      <w:widowControl/>
      <w:spacing w:before="0" w:beforeAutospacing="0" w:after="0" w:afterAutospacing="0"/>
      <w:ind w:left="0" w:right="0"/>
    </w:pPr>
    <w:rPr>
      <w:rFonts w:ascii="Calibri" w:hAnsi="Calibri" w:eastAsia="宋体" w:cs="Times New Roman"/>
      <w:kern w:val="2"/>
      <w:sz w:val="21"/>
      <w:szCs w:val="22"/>
    </w:rPr>
    <w:tblPr>
      <w:tblStyle w:val="9"/>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rPr>
      <w:rFonts w:ascii="Times New Roman" w:hAnsi="Times New Roman" w:eastAsia="宋体" w:cs="Times New Roman"/>
    </w:rPr>
  </w:style>
  <w:style w:type="paragraph" w:styleId="3">
    <w:name w:val="Balloon Text"/>
    <w:basedOn w:val="1"/>
    <w:link w:val="12"/>
    <w:qFormat/>
    <w:uiPriority w:val="0"/>
    <w:rPr>
      <w:rFonts w:ascii="Times New Roman" w:hAnsi="Times New Roman" w:eastAsia="宋体" w:cs="Times New Roman"/>
      <w:sz w:val="18"/>
      <w:szCs w:val="18"/>
    </w:rPr>
  </w:style>
  <w:style w:type="paragraph" w:styleId="4">
    <w:name w:val="footer"/>
    <w:basedOn w:val="1"/>
    <w:link w:val="13"/>
    <w:qFormat/>
    <w:uiPriority w:val="0"/>
    <w:pPr>
      <w:tabs>
        <w:tab w:val="center" w:pos="4153"/>
        <w:tab w:val="right" w:pos="8306"/>
      </w:tabs>
      <w:snapToGrid w:val="0"/>
      <w:jc w:val="left"/>
    </w:pPr>
    <w:rPr>
      <w:rFonts w:ascii="Times New Roman" w:hAnsi="Times New Roman" w:eastAsia="宋体" w:cs="Times New Roman"/>
      <w:color w:val="auto"/>
      <w:kern w:val="0"/>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color w:val="auto"/>
      <w:kern w:val="0"/>
      <w:sz w:val="18"/>
      <w:szCs w:val="18"/>
    </w:rPr>
  </w:style>
  <w:style w:type="paragraph" w:styleId="6">
    <w:name w:val="Normal (Web)"/>
    <w:basedOn w:val="1"/>
    <w:qFormat/>
    <w:uiPriority w:val="0"/>
    <w:pPr>
      <w:widowControl/>
      <w:spacing w:before="100" w:beforeAutospacing="1" w:after="100" w:afterAutospacing="1"/>
      <w:jc w:val="left"/>
    </w:pPr>
    <w:rPr>
      <w:rFonts w:ascii="Times New Roman" w:hAnsi="宋体" w:eastAsia="宋体" w:cs="宋体"/>
      <w:color w:val="auto"/>
      <w:kern w:val="0"/>
      <w:sz w:val="24"/>
      <w:szCs w:val="24"/>
    </w:rPr>
  </w:style>
  <w:style w:type="character" w:styleId="8">
    <w:name w:val="Strong"/>
    <w:basedOn w:val="7"/>
    <w:qFormat/>
    <w:uiPriority w:val="22"/>
    <w:rPr>
      <w:b/>
    </w:rPr>
  </w:style>
  <w:style w:type="table" w:styleId="10">
    <w:name w:val="Table Grid"/>
    <w:basedOn w:val="9"/>
    <w:qFormat/>
    <w:uiPriority w:val="0"/>
    <w:pPr/>
    <w:rPr>
      <w:rFonts w:ascii="Calibri" w:hAnsi="Calibri" w:eastAsia="宋体" w:cs="Times New Roman"/>
      <w:kern w:val="2"/>
      <w:sz w:val="21"/>
      <w:szCs w:val="22"/>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日期 Char"/>
    <w:link w:val="2"/>
    <w:qFormat/>
    <w:uiPriority w:val="0"/>
    <w:rPr>
      <w:rFonts w:ascii="宋体" w:hAnsi="Times New Roman" w:eastAsia="宋体" w:cs="Times New Roman"/>
      <w:color w:val="555555"/>
      <w:kern w:val="2"/>
      <w:sz w:val="22"/>
      <w:szCs w:val="22"/>
    </w:rPr>
  </w:style>
  <w:style w:type="character" w:customStyle="1" w:styleId="12">
    <w:name w:val="批注框文本 Char"/>
    <w:link w:val="3"/>
    <w:qFormat/>
    <w:uiPriority w:val="0"/>
    <w:rPr>
      <w:rFonts w:ascii="宋体" w:hAnsi="Times New Roman" w:eastAsia="宋体" w:cs="Times New Roman"/>
      <w:color w:val="555555"/>
      <w:kern w:val="2"/>
      <w:sz w:val="18"/>
      <w:szCs w:val="18"/>
    </w:rPr>
  </w:style>
  <w:style w:type="character" w:customStyle="1" w:styleId="13">
    <w:name w:val="页脚 Char"/>
    <w:link w:val="4"/>
    <w:qFormat/>
    <w:uiPriority w:val="0"/>
    <w:rPr>
      <w:rFonts w:ascii="Times New Roman" w:hAnsi="Times New Roman" w:eastAsia="宋体" w:cs="Times New Roman"/>
      <w:sz w:val="18"/>
      <w:szCs w:val="18"/>
    </w:rPr>
  </w:style>
  <w:style w:type="character" w:customStyle="1" w:styleId="14">
    <w:name w:val="页眉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6442</Words>
  <Characters>7901</Characters>
  <Lines>42</Lines>
  <Paragraphs>12</Paragraphs>
  <TotalTime>0</TotalTime>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2020-05-08T02:41:00Z</dcterms:created>
  <dc:creator>PC</dc:creator>
  <cp:lastModifiedBy>信息专用</cp:lastModifiedBy>
  <cp:lastPrinted>2021-04-25T05:29:00Z</cp:lastPrinted>
  <dcterms:modified xsi:type="dcterms:W3CDTF">2023-04-15T08:47:03Z</dcterms:modified>
  <dc:title>杭州学军中学紫金港校区2021年招收体育和艺术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F6F59590E8BB44F8BEAB88F968679064</vt:lpwstr>
  </property>
  <property fmtid="{D5CDD505-2E9C-101B-9397-08002B2CF9AE}" pid="4" name="commondata">
    <vt:lpwstr>eyJoZGlkIjoiOTU0ZmIyZDljNTBhMDMxYzUwZTFlYjZmNmQwN2FjM2QifQ==</vt:lpwstr>
  </property>
</Properties>
</file>